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8273DA3" w14:textId="77777777" w:rsidR="0033076E" w:rsidRPr="0033076E" w:rsidRDefault="0033076E" w:rsidP="0033076E">
      <w:pPr>
        <w:spacing w:after="0"/>
        <w:jc w:val="both"/>
        <w:rPr>
          <w:rFonts w:ascii="Arial" w:hAnsi="Arial" w:cs="Arial"/>
          <w:sz w:val="18"/>
          <w:szCs w:val="18"/>
        </w:rPr>
      </w:pPr>
      <w:r w:rsidRPr="0033076E">
        <w:rPr>
          <w:rFonts w:ascii="Arial" w:hAnsi="Arial" w:cs="Arial"/>
          <w:sz w:val="18"/>
          <w:szCs w:val="18"/>
        </w:rPr>
        <w:t>Response to Reviewers' Comments</w:t>
      </w:r>
    </w:p>
    <w:p w14:paraId="64744BC9" w14:textId="77777777" w:rsidR="0033076E" w:rsidRPr="0033076E" w:rsidRDefault="0033076E" w:rsidP="0033076E">
      <w:pPr>
        <w:spacing w:after="0"/>
        <w:jc w:val="both"/>
        <w:rPr>
          <w:rFonts w:ascii="Arial" w:hAnsi="Arial" w:cs="Arial"/>
          <w:sz w:val="18"/>
          <w:szCs w:val="18"/>
        </w:rPr>
      </w:pPr>
      <w:r w:rsidRPr="0033076E">
        <w:rPr>
          <w:rFonts w:ascii="Arial" w:hAnsi="Arial" w:cs="Arial"/>
          <w:sz w:val="18"/>
          <w:szCs w:val="18"/>
        </w:rPr>
        <w:t>Manuscript ID: Paper #128</w:t>
      </w:r>
    </w:p>
    <w:p w14:paraId="5C8C595A" w14:textId="479A1398" w:rsidR="0033076E" w:rsidRPr="0033076E" w:rsidRDefault="0033076E" w:rsidP="0033076E">
      <w:pPr>
        <w:spacing w:after="0"/>
        <w:jc w:val="center"/>
        <w:rPr>
          <w:rFonts w:ascii="Arial" w:hAnsi="Arial" w:cs="Arial"/>
          <w:b/>
          <w:sz w:val="18"/>
          <w:szCs w:val="18"/>
          <w:lang w:val="en-US"/>
        </w:rPr>
      </w:pPr>
      <w:r w:rsidRPr="0033076E">
        <w:rPr>
          <w:rFonts w:ascii="Arial" w:hAnsi="Arial" w:cs="Arial"/>
          <w:sz w:val="18"/>
          <w:szCs w:val="18"/>
          <w:lang w:val="en-US"/>
        </w:rPr>
        <w:t xml:space="preserve">Title: </w:t>
      </w:r>
      <w:r w:rsidRPr="0033076E">
        <w:rPr>
          <w:rFonts w:ascii="Arial" w:hAnsi="Arial" w:cs="Arial"/>
          <w:b/>
          <w:sz w:val="18"/>
          <w:szCs w:val="18"/>
          <w:lang w:val="en-US"/>
        </w:rPr>
        <w:t xml:space="preserve">Humic Acid Removal </w:t>
      </w:r>
      <w:proofErr w:type="gramStart"/>
      <w:r w:rsidRPr="0033076E">
        <w:rPr>
          <w:rFonts w:ascii="Arial" w:hAnsi="Arial" w:cs="Arial"/>
          <w:b/>
          <w:sz w:val="18"/>
          <w:szCs w:val="18"/>
          <w:lang w:val="en-US"/>
        </w:rPr>
        <w:t>From</w:t>
      </w:r>
      <w:proofErr w:type="gramEnd"/>
      <w:r w:rsidRPr="0033076E">
        <w:rPr>
          <w:rFonts w:ascii="Arial" w:hAnsi="Arial" w:cs="Arial"/>
          <w:b/>
          <w:sz w:val="18"/>
          <w:szCs w:val="18"/>
          <w:lang w:val="en-US"/>
        </w:rPr>
        <w:t xml:space="preserve"> Contaminated Water Using Modified Bentonite: Kinetics, Thermodynamics, And Adsorption Mechanisms</w:t>
      </w:r>
    </w:p>
    <w:p w14:paraId="0F4CAACA" w14:textId="77777777" w:rsidR="0033076E" w:rsidRPr="0033076E" w:rsidRDefault="0033076E" w:rsidP="0033076E">
      <w:pPr>
        <w:spacing w:after="0"/>
        <w:jc w:val="both"/>
        <w:rPr>
          <w:rFonts w:ascii="Arial" w:hAnsi="Arial" w:cs="Arial"/>
          <w:sz w:val="18"/>
          <w:szCs w:val="18"/>
        </w:rPr>
      </w:pPr>
      <w:r w:rsidRPr="0033076E">
        <w:rPr>
          <w:rFonts w:ascii="Arial" w:hAnsi="Arial" w:cs="Arial"/>
          <w:sz w:val="18"/>
          <w:szCs w:val="18"/>
        </w:rPr>
        <w:t xml:space="preserve">Authors: Khonkulov S., Bekmirzayev A., Khandamova D., Khandamova D., Nurullayev S., Eshmetov R. </w:t>
      </w:r>
    </w:p>
    <w:p w14:paraId="0B40B9BD" w14:textId="77777777" w:rsidR="0033076E" w:rsidRPr="0033076E" w:rsidRDefault="0033076E" w:rsidP="0033076E">
      <w:pPr>
        <w:spacing w:after="0"/>
        <w:jc w:val="both"/>
        <w:rPr>
          <w:rFonts w:ascii="Arial" w:hAnsi="Arial" w:cs="Arial"/>
          <w:sz w:val="18"/>
          <w:szCs w:val="18"/>
        </w:rPr>
      </w:pPr>
      <w:r w:rsidRPr="0033076E">
        <w:rPr>
          <w:rFonts w:ascii="Arial" w:hAnsi="Arial" w:cs="Arial"/>
          <w:sz w:val="18"/>
          <w:szCs w:val="18"/>
        </w:rPr>
        <w:t>Dear Editor and Reviewers,</w:t>
      </w:r>
    </w:p>
    <w:p w14:paraId="4D223D88" w14:textId="77777777" w:rsidR="0033076E" w:rsidRPr="0033076E" w:rsidRDefault="0033076E" w:rsidP="0033076E">
      <w:pPr>
        <w:spacing w:after="0"/>
        <w:jc w:val="both"/>
        <w:rPr>
          <w:rFonts w:ascii="Arial" w:hAnsi="Arial" w:cs="Arial"/>
          <w:sz w:val="18"/>
          <w:szCs w:val="18"/>
        </w:rPr>
      </w:pPr>
      <w:r w:rsidRPr="0033076E">
        <w:rPr>
          <w:rFonts w:ascii="Arial" w:hAnsi="Arial" w:cs="Arial"/>
          <w:sz w:val="18"/>
          <w:szCs w:val="18"/>
        </w:rPr>
        <w:t>We would like to express our sincere gratitude to the reviewers for their comprehensive, constructive, and valuable comments on our manuscript. We have carefully revised the manuscript according to all comments and suggestions provided. All modifications have been incorporated into the revised manuscript. Below is a point-by-point response to all comments.</w:t>
      </w:r>
    </w:p>
    <w:p w14:paraId="359F7B40" w14:textId="77777777" w:rsidR="0033076E" w:rsidRPr="0033076E" w:rsidRDefault="0033076E" w:rsidP="0033076E">
      <w:pPr>
        <w:spacing w:after="0"/>
        <w:jc w:val="both"/>
        <w:rPr>
          <w:rFonts w:ascii="Arial" w:hAnsi="Arial" w:cs="Arial"/>
          <w:b/>
          <w:sz w:val="18"/>
          <w:szCs w:val="18"/>
        </w:rPr>
      </w:pPr>
      <w:r w:rsidRPr="0033076E">
        <w:rPr>
          <w:rFonts w:ascii="Arial" w:hAnsi="Arial" w:cs="Arial"/>
          <w:b/>
          <w:sz w:val="18"/>
          <w:szCs w:val="18"/>
        </w:rPr>
        <w:t>RESPONSES TO REVIEWER # 1</w:t>
      </w:r>
    </w:p>
    <w:p w14:paraId="42480EDB" w14:textId="77777777" w:rsidR="0033076E" w:rsidRPr="0033076E" w:rsidRDefault="0033076E" w:rsidP="0033076E">
      <w:pPr>
        <w:spacing w:after="0"/>
        <w:jc w:val="both"/>
        <w:rPr>
          <w:rFonts w:ascii="Arial" w:hAnsi="Arial" w:cs="Arial"/>
          <w:b/>
          <w:sz w:val="18"/>
          <w:szCs w:val="18"/>
        </w:rPr>
      </w:pPr>
      <w:r w:rsidRPr="0033076E">
        <w:rPr>
          <w:rFonts w:ascii="Arial" w:hAnsi="Arial" w:cs="Arial"/>
          <w:b/>
          <w:sz w:val="18"/>
          <w:szCs w:val="18"/>
        </w:rPr>
        <w:t>Comment 1:</w:t>
      </w:r>
    </w:p>
    <w:p w14:paraId="616EC1C5" w14:textId="77777777" w:rsidR="0033076E" w:rsidRPr="0033076E" w:rsidRDefault="0033076E" w:rsidP="0033076E">
      <w:pPr>
        <w:spacing w:after="0"/>
        <w:jc w:val="both"/>
        <w:rPr>
          <w:rFonts w:ascii="Arial" w:hAnsi="Arial" w:cs="Arial"/>
          <w:sz w:val="18"/>
          <w:szCs w:val="18"/>
        </w:rPr>
      </w:pPr>
      <w:r w:rsidRPr="0033076E">
        <w:rPr>
          <w:rFonts w:ascii="Arial" w:hAnsi="Arial" w:cs="Arial"/>
          <w:sz w:val="18"/>
          <w:szCs w:val="18"/>
        </w:rPr>
        <w:t>The article's title and author information do not meet the requirements of CET, the references are not listed in alphabetical order.</w:t>
      </w:r>
    </w:p>
    <w:p w14:paraId="710C9714" w14:textId="77777777" w:rsidR="0033076E" w:rsidRPr="0033076E" w:rsidRDefault="0033076E" w:rsidP="0033076E">
      <w:pPr>
        <w:spacing w:after="0"/>
        <w:jc w:val="both"/>
        <w:rPr>
          <w:rFonts w:ascii="Arial" w:hAnsi="Arial" w:cs="Arial"/>
          <w:b/>
          <w:sz w:val="18"/>
          <w:szCs w:val="18"/>
        </w:rPr>
      </w:pPr>
      <w:r w:rsidRPr="0033076E">
        <w:rPr>
          <w:rFonts w:ascii="Arial" w:hAnsi="Arial" w:cs="Arial"/>
          <w:b/>
          <w:sz w:val="18"/>
          <w:szCs w:val="18"/>
        </w:rPr>
        <w:t>Response:</w:t>
      </w:r>
    </w:p>
    <w:p w14:paraId="0B0CC56B" w14:textId="77777777" w:rsidR="0033076E" w:rsidRPr="0033076E" w:rsidRDefault="0033076E" w:rsidP="0033076E">
      <w:pPr>
        <w:spacing w:after="0"/>
        <w:jc w:val="both"/>
        <w:rPr>
          <w:rFonts w:ascii="Arial" w:hAnsi="Arial" w:cs="Arial"/>
          <w:sz w:val="18"/>
          <w:szCs w:val="18"/>
        </w:rPr>
      </w:pPr>
      <w:r w:rsidRPr="0033076E">
        <w:rPr>
          <w:rFonts w:ascii="Arial" w:hAnsi="Arial" w:cs="Arial"/>
          <w:sz w:val="18"/>
          <w:szCs w:val="18"/>
        </w:rPr>
        <w:t xml:space="preserve">Thank you for bringing this to our attention. We have thoroughly reformatted the title, author affiliation section, and the main body to adhere strictly to the CET official template guidelines. Furthermore, the references list has been completely revised and reorganized in alphabetical order according to Harvard style, as required by CET. </w:t>
      </w:r>
    </w:p>
    <w:p w14:paraId="03FE43C3" w14:textId="77777777" w:rsidR="0033076E" w:rsidRPr="0033076E" w:rsidRDefault="0033076E" w:rsidP="0033076E">
      <w:pPr>
        <w:spacing w:after="0"/>
        <w:jc w:val="both"/>
        <w:rPr>
          <w:rFonts w:ascii="Arial" w:hAnsi="Arial" w:cs="Arial"/>
          <w:b/>
          <w:sz w:val="18"/>
          <w:szCs w:val="18"/>
        </w:rPr>
      </w:pPr>
      <w:r w:rsidRPr="0033076E">
        <w:rPr>
          <w:rFonts w:ascii="Arial" w:hAnsi="Arial" w:cs="Arial"/>
          <w:b/>
          <w:sz w:val="18"/>
          <w:szCs w:val="18"/>
        </w:rPr>
        <w:t>Comment 2:</w:t>
      </w:r>
    </w:p>
    <w:p w14:paraId="4C7A318F" w14:textId="77777777" w:rsidR="0033076E" w:rsidRPr="0033076E" w:rsidRDefault="0033076E" w:rsidP="0033076E">
      <w:pPr>
        <w:spacing w:after="0"/>
        <w:jc w:val="both"/>
        <w:rPr>
          <w:rFonts w:ascii="Arial" w:hAnsi="Arial" w:cs="Arial"/>
          <w:sz w:val="18"/>
          <w:szCs w:val="18"/>
        </w:rPr>
      </w:pPr>
      <w:r w:rsidRPr="0033076E">
        <w:rPr>
          <w:rFonts w:ascii="Arial" w:hAnsi="Arial" w:cs="Arial"/>
          <w:sz w:val="18"/>
          <w:szCs w:val="18"/>
        </w:rPr>
        <w:t>The article states that the key factor is an acidic pH environment (pH 3.5) in the wastewater, but wastewater typically has a more alkaline environment. It would be useful to know how effective these bentonites are at different wastewater pH values. I believe this information would make the article more informative and practically applicable.</w:t>
      </w:r>
    </w:p>
    <w:p w14:paraId="06CC0AC0" w14:textId="77777777" w:rsidR="0033076E" w:rsidRPr="0033076E" w:rsidRDefault="0033076E" w:rsidP="0033076E">
      <w:pPr>
        <w:spacing w:after="0"/>
        <w:jc w:val="both"/>
        <w:rPr>
          <w:rFonts w:ascii="Arial" w:hAnsi="Arial" w:cs="Arial"/>
          <w:b/>
          <w:sz w:val="18"/>
          <w:szCs w:val="18"/>
        </w:rPr>
      </w:pPr>
      <w:r w:rsidRPr="0033076E">
        <w:rPr>
          <w:rFonts w:ascii="Arial" w:hAnsi="Arial" w:cs="Arial"/>
          <w:b/>
          <w:sz w:val="18"/>
          <w:szCs w:val="18"/>
        </w:rPr>
        <w:t>Response:</w:t>
      </w:r>
    </w:p>
    <w:p w14:paraId="5CC52C62" w14:textId="77777777" w:rsidR="0033076E" w:rsidRPr="0033076E" w:rsidRDefault="0033076E" w:rsidP="0033076E">
      <w:pPr>
        <w:spacing w:after="0"/>
        <w:jc w:val="both"/>
        <w:rPr>
          <w:rFonts w:ascii="Arial" w:hAnsi="Arial" w:cs="Arial"/>
          <w:sz w:val="18"/>
          <w:szCs w:val="18"/>
        </w:rPr>
      </w:pPr>
      <w:r w:rsidRPr="0033076E">
        <w:rPr>
          <w:rFonts w:ascii="Arial" w:hAnsi="Arial" w:cs="Arial"/>
          <w:sz w:val="18"/>
          <w:szCs w:val="18"/>
        </w:rPr>
        <w:t xml:space="preserve">We appreciate this crucial and insightful comment. We agree that real wastewater often exhibits neutral to slightly alkaline pH values. To address this and enhance the practical applicability of our study, we evaluated the performance of all three adsorbents across a wider pH range (pH 1.0 to 9.0) in Section 3.3 (Effect of pH). While maximum removal was observed at pH 3.5 due to maximum electrostatic attraction between positively charged amine groups and negatively charged HA species, the modified bentonites (TEAB and TMAB) still maintain remarkable adsorption performance under neutral and alkaline conditions compared to natural bentonite: </w:t>
      </w:r>
    </w:p>
    <w:p w14:paraId="13449421" w14:textId="77777777" w:rsidR="0033076E" w:rsidRPr="0033076E" w:rsidRDefault="0033076E" w:rsidP="0033076E">
      <w:pPr>
        <w:spacing w:after="0"/>
        <w:jc w:val="both"/>
        <w:rPr>
          <w:rFonts w:ascii="Arial" w:hAnsi="Arial" w:cs="Arial"/>
          <w:sz w:val="18"/>
          <w:szCs w:val="18"/>
        </w:rPr>
      </w:pPr>
      <w:r w:rsidRPr="0033076E">
        <w:rPr>
          <w:rFonts w:ascii="Arial" w:hAnsi="Arial" w:cs="Arial"/>
          <w:sz w:val="18"/>
          <w:szCs w:val="18"/>
        </w:rPr>
        <w:t xml:space="preserve">At pH 7.0, removal efficiency remains high at approximately 79% for TEAB and 69% for TMAB (compared to 64% for NB). </w:t>
      </w:r>
    </w:p>
    <w:p w14:paraId="48F37860" w14:textId="77777777" w:rsidR="0033076E" w:rsidRPr="0033076E" w:rsidRDefault="0033076E" w:rsidP="0033076E">
      <w:pPr>
        <w:spacing w:after="0"/>
        <w:jc w:val="both"/>
        <w:rPr>
          <w:rFonts w:ascii="Arial" w:hAnsi="Arial" w:cs="Arial"/>
          <w:sz w:val="18"/>
          <w:szCs w:val="18"/>
        </w:rPr>
      </w:pPr>
      <w:r w:rsidRPr="0033076E">
        <w:rPr>
          <w:rFonts w:ascii="Arial" w:hAnsi="Arial" w:cs="Arial"/>
          <w:sz w:val="18"/>
          <w:szCs w:val="18"/>
        </w:rPr>
        <w:t xml:space="preserve">Even at pH 8.0–9.0, TEAB still achieves an HA removal rate of ~45–60%, demonstrating that alkylammonium modification preserves hydrophobic and secondary binding sites (van der Waals forces and hydrogen bonding) even when electrostatic attraction diminishes at higher pH levels. </w:t>
      </w:r>
    </w:p>
    <w:p w14:paraId="3F5DD22B" w14:textId="77777777" w:rsidR="0033076E" w:rsidRPr="0033076E" w:rsidRDefault="0033076E" w:rsidP="0033076E">
      <w:pPr>
        <w:spacing w:after="0"/>
        <w:jc w:val="both"/>
        <w:rPr>
          <w:rFonts w:ascii="Arial" w:hAnsi="Arial" w:cs="Arial"/>
          <w:sz w:val="18"/>
          <w:szCs w:val="18"/>
        </w:rPr>
      </w:pPr>
      <w:r w:rsidRPr="0033076E">
        <w:rPr>
          <w:rFonts w:ascii="Arial" w:hAnsi="Arial" w:cs="Arial"/>
          <w:sz w:val="18"/>
          <w:szCs w:val="18"/>
        </w:rPr>
        <w:t xml:space="preserve">This discussion has been added to Section 3.3 to emphasize the real-world operational capability of the modified bentonites in neutral/alkaline effluents. </w:t>
      </w:r>
    </w:p>
    <w:p w14:paraId="0D54868E" w14:textId="77777777" w:rsidR="0033076E" w:rsidRPr="0033076E" w:rsidRDefault="0033076E" w:rsidP="0033076E">
      <w:pPr>
        <w:spacing w:after="0"/>
        <w:jc w:val="both"/>
        <w:rPr>
          <w:rFonts w:ascii="Arial" w:hAnsi="Arial" w:cs="Arial"/>
          <w:b/>
          <w:sz w:val="18"/>
          <w:szCs w:val="18"/>
        </w:rPr>
      </w:pPr>
      <w:r w:rsidRPr="0033076E">
        <w:rPr>
          <w:rFonts w:ascii="Arial" w:hAnsi="Arial" w:cs="Arial"/>
          <w:b/>
          <w:sz w:val="18"/>
          <w:szCs w:val="18"/>
        </w:rPr>
        <w:t>RESPONSES TO REVIEWER # 2</w:t>
      </w:r>
    </w:p>
    <w:p w14:paraId="7EBA9B45" w14:textId="77777777" w:rsidR="0033076E" w:rsidRPr="0033076E" w:rsidRDefault="0033076E" w:rsidP="0033076E">
      <w:pPr>
        <w:spacing w:after="0"/>
        <w:jc w:val="both"/>
        <w:rPr>
          <w:rFonts w:ascii="Arial" w:hAnsi="Arial" w:cs="Arial"/>
          <w:b/>
          <w:sz w:val="18"/>
          <w:szCs w:val="18"/>
        </w:rPr>
      </w:pPr>
      <w:r w:rsidRPr="0033076E">
        <w:rPr>
          <w:rFonts w:ascii="Arial" w:hAnsi="Arial" w:cs="Arial"/>
          <w:b/>
          <w:sz w:val="18"/>
          <w:szCs w:val="18"/>
        </w:rPr>
        <w:t>Comment 1:</w:t>
      </w:r>
    </w:p>
    <w:p w14:paraId="57E3B447" w14:textId="77777777" w:rsidR="0033076E" w:rsidRPr="0033076E" w:rsidRDefault="0033076E" w:rsidP="0033076E">
      <w:pPr>
        <w:spacing w:after="0"/>
        <w:jc w:val="both"/>
        <w:rPr>
          <w:rFonts w:ascii="Arial" w:hAnsi="Arial" w:cs="Arial"/>
          <w:sz w:val="18"/>
          <w:szCs w:val="18"/>
        </w:rPr>
      </w:pPr>
      <w:r w:rsidRPr="0033076E">
        <w:rPr>
          <w:rFonts w:ascii="Arial" w:hAnsi="Arial" w:cs="Arial"/>
          <w:sz w:val="18"/>
          <w:szCs w:val="18"/>
        </w:rPr>
        <w:t>The manuscript does not comply with the CET Journal template at all! Please revise/adapt.</w:t>
      </w:r>
    </w:p>
    <w:p w14:paraId="5587FEB4" w14:textId="77777777" w:rsidR="0033076E" w:rsidRPr="0033076E" w:rsidRDefault="0033076E" w:rsidP="0033076E">
      <w:pPr>
        <w:spacing w:after="0"/>
        <w:jc w:val="both"/>
        <w:rPr>
          <w:rFonts w:ascii="Arial" w:hAnsi="Arial" w:cs="Arial"/>
          <w:b/>
          <w:sz w:val="18"/>
          <w:szCs w:val="18"/>
        </w:rPr>
      </w:pPr>
      <w:r w:rsidRPr="0033076E">
        <w:rPr>
          <w:rFonts w:ascii="Arial" w:hAnsi="Arial" w:cs="Arial"/>
          <w:b/>
          <w:sz w:val="18"/>
          <w:szCs w:val="18"/>
        </w:rPr>
        <w:t>Response:</w:t>
      </w:r>
    </w:p>
    <w:p w14:paraId="5D432358" w14:textId="77777777" w:rsidR="0033076E" w:rsidRPr="0033076E" w:rsidRDefault="0033076E" w:rsidP="0033076E">
      <w:pPr>
        <w:spacing w:after="0"/>
        <w:jc w:val="both"/>
        <w:rPr>
          <w:rFonts w:ascii="Arial" w:hAnsi="Arial" w:cs="Arial"/>
          <w:sz w:val="18"/>
          <w:szCs w:val="18"/>
        </w:rPr>
      </w:pPr>
      <w:r w:rsidRPr="0033076E">
        <w:rPr>
          <w:rFonts w:ascii="Arial" w:hAnsi="Arial" w:cs="Arial"/>
          <w:sz w:val="18"/>
          <w:szCs w:val="18"/>
        </w:rPr>
        <w:t xml:space="preserve">We apologize for the oversight. The entire manuscript has now been carefully reformatted to conform strictly to the official Chemical Engineering Transactions (CET) author guidelines and Word template (including title formatting, author info, column layout, font sizes, section headings, and references). </w:t>
      </w:r>
    </w:p>
    <w:p w14:paraId="73AFCCA5" w14:textId="77777777" w:rsidR="0033076E" w:rsidRPr="0033076E" w:rsidRDefault="0033076E" w:rsidP="0033076E">
      <w:pPr>
        <w:spacing w:after="0"/>
        <w:jc w:val="both"/>
        <w:rPr>
          <w:rFonts w:ascii="Arial" w:hAnsi="Arial" w:cs="Arial"/>
          <w:b/>
          <w:sz w:val="18"/>
          <w:szCs w:val="18"/>
        </w:rPr>
      </w:pPr>
      <w:r w:rsidRPr="0033076E">
        <w:rPr>
          <w:rFonts w:ascii="Arial" w:hAnsi="Arial" w:cs="Arial"/>
          <w:b/>
          <w:sz w:val="18"/>
          <w:szCs w:val="18"/>
        </w:rPr>
        <w:t>Comment 2:</w:t>
      </w:r>
    </w:p>
    <w:p w14:paraId="3A4AC270" w14:textId="77777777" w:rsidR="0033076E" w:rsidRPr="0033076E" w:rsidRDefault="0033076E" w:rsidP="0033076E">
      <w:pPr>
        <w:spacing w:after="0"/>
        <w:jc w:val="both"/>
        <w:rPr>
          <w:rFonts w:ascii="Arial" w:hAnsi="Arial" w:cs="Arial"/>
          <w:sz w:val="18"/>
          <w:szCs w:val="18"/>
        </w:rPr>
      </w:pPr>
      <w:r w:rsidRPr="0033076E">
        <w:rPr>
          <w:rFonts w:ascii="Arial" w:hAnsi="Arial" w:cs="Arial"/>
          <w:sz w:val="18"/>
          <w:szCs w:val="18"/>
        </w:rPr>
        <w:t>The quality of the written English should be improved.</w:t>
      </w:r>
    </w:p>
    <w:p w14:paraId="61121D20" w14:textId="77777777" w:rsidR="0033076E" w:rsidRPr="0033076E" w:rsidRDefault="0033076E" w:rsidP="0033076E">
      <w:pPr>
        <w:spacing w:after="0"/>
        <w:jc w:val="both"/>
        <w:rPr>
          <w:rFonts w:ascii="Arial" w:hAnsi="Arial" w:cs="Arial"/>
          <w:b/>
          <w:sz w:val="18"/>
          <w:szCs w:val="18"/>
        </w:rPr>
      </w:pPr>
      <w:r w:rsidRPr="0033076E">
        <w:rPr>
          <w:rFonts w:ascii="Arial" w:hAnsi="Arial" w:cs="Arial"/>
          <w:b/>
          <w:sz w:val="18"/>
          <w:szCs w:val="18"/>
        </w:rPr>
        <w:t>Response:</w:t>
      </w:r>
    </w:p>
    <w:p w14:paraId="0EF437AF" w14:textId="77777777" w:rsidR="0033076E" w:rsidRPr="0033076E" w:rsidRDefault="0033076E" w:rsidP="0033076E">
      <w:pPr>
        <w:spacing w:after="0"/>
        <w:jc w:val="both"/>
        <w:rPr>
          <w:rFonts w:ascii="Arial" w:hAnsi="Arial" w:cs="Arial"/>
          <w:sz w:val="18"/>
          <w:szCs w:val="18"/>
        </w:rPr>
      </w:pPr>
      <w:r w:rsidRPr="0033076E">
        <w:rPr>
          <w:rFonts w:ascii="Arial" w:hAnsi="Arial" w:cs="Arial"/>
          <w:sz w:val="18"/>
          <w:szCs w:val="18"/>
        </w:rPr>
        <w:t xml:space="preserve">Thank you for the advice. The full text has undergone extensive proofreading and language editing to ensure professional academic English standards, correct grammatical structures, and clarity of expression throughout the manuscript. </w:t>
      </w:r>
    </w:p>
    <w:p w14:paraId="4A08ECFF" w14:textId="77777777" w:rsidR="0033076E" w:rsidRPr="0033076E" w:rsidRDefault="0033076E" w:rsidP="0033076E">
      <w:pPr>
        <w:spacing w:after="0"/>
        <w:jc w:val="both"/>
        <w:rPr>
          <w:rFonts w:ascii="Arial" w:hAnsi="Arial" w:cs="Arial"/>
          <w:b/>
          <w:sz w:val="18"/>
          <w:szCs w:val="18"/>
        </w:rPr>
      </w:pPr>
      <w:r w:rsidRPr="0033076E">
        <w:rPr>
          <w:rFonts w:ascii="Arial" w:hAnsi="Arial" w:cs="Arial"/>
          <w:b/>
          <w:sz w:val="18"/>
          <w:szCs w:val="18"/>
        </w:rPr>
        <w:t>Comment 3:</w:t>
      </w:r>
    </w:p>
    <w:p w14:paraId="5378C3DC" w14:textId="77777777" w:rsidR="0033076E" w:rsidRPr="0033076E" w:rsidRDefault="0033076E" w:rsidP="0033076E">
      <w:pPr>
        <w:spacing w:after="0"/>
        <w:jc w:val="both"/>
        <w:rPr>
          <w:rFonts w:ascii="Arial" w:hAnsi="Arial" w:cs="Arial"/>
          <w:sz w:val="18"/>
          <w:szCs w:val="18"/>
        </w:rPr>
      </w:pPr>
      <w:r w:rsidRPr="0033076E">
        <w:rPr>
          <w:rFonts w:ascii="Arial" w:hAnsi="Arial" w:cs="Arial"/>
          <w:sz w:val="18"/>
          <w:szCs w:val="18"/>
        </w:rPr>
        <w:t>The abstract should be formatted as a single continuous paragraph rather than being divided into sections.</w:t>
      </w:r>
    </w:p>
    <w:p w14:paraId="5AFEA4DD" w14:textId="77777777" w:rsidR="0033076E" w:rsidRPr="0033076E" w:rsidRDefault="0033076E" w:rsidP="0033076E">
      <w:pPr>
        <w:spacing w:after="0"/>
        <w:jc w:val="both"/>
        <w:rPr>
          <w:rFonts w:ascii="Arial" w:hAnsi="Arial" w:cs="Arial"/>
          <w:b/>
          <w:sz w:val="18"/>
          <w:szCs w:val="18"/>
        </w:rPr>
      </w:pPr>
      <w:r w:rsidRPr="0033076E">
        <w:rPr>
          <w:rFonts w:ascii="Arial" w:hAnsi="Arial" w:cs="Arial"/>
          <w:b/>
          <w:sz w:val="18"/>
          <w:szCs w:val="18"/>
        </w:rPr>
        <w:t>Response:</w:t>
      </w:r>
    </w:p>
    <w:p w14:paraId="7607993C" w14:textId="77777777" w:rsidR="0033076E" w:rsidRPr="0033076E" w:rsidRDefault="0033076E" w:rsidP="0033076E">
      <w:pPr>
        <w:spacing w:after="0"/>
        <w:jc w:val="both"/>
        <w:rPr>
          <w:rFonts w:ascii="Arial" w:hAnsi="Arial" w:cs="Arial"/>
          <w:sz w:val="18"/>
          <w:szCs w:val="18"/>
        </w:rPr>
      </w:pPr>
      <w:r w:rsidRPr="0033076E">
        <w:rPr>
          <w:rFonts w:ascii="Arial" w:hAnsi="Arial" w:cs="Arial"/>
          <w:sz w:val="18"/>
          <w:szCs w:val="18"/>
        </w:rPr>
        <w:t xml:space="preserve">Corrected. The abstract has been merged and restructured into a single continuous paragraph without subdivisions, complying with CET formatting requirements. </w:t>
      </w:r>
    </w:p>
    <w:p w14:paraId="1C8E82AB" w14:textId="77777777" w:rsidR="0033076E" w:rsidRPr="0033076E" w:rsidRDefault="0033076E" w:rsidP="0033076E">
      <w:pPr>
        <w:spacing w:after="0"/>
        <w:jc w:val="both"/>
        <w:rPr>
          <w:rFonts w:ascii="Arial" w:hAnsi="Arial" w:cs="Arial"/>
          <w:b/>
          <w:sz w:val="18"/>
          <w:szCs w:val="18"/>
        </w:rPr>
      </w:pPr>
      <w:r w:rsidRPr="0033076E">
        <w:rPr>
          <w:rFonts w:ascii="Arial" w:hAnsi="Arial" w:cs="Arial"/>
          <w:b/>
          <w:sz w:val="18"/>
          <w:szCs w:val="18"/>
        </w:rPr>
        <w:t>Comment 4:</w:t>
      </w:r>
    </w:p>
    <w:p w14:paraId="223794F1" w14:textId="77777777" w:rsidR="0033076E" w:rsidRPr="0033076E" w:rsidRDefault="0033076E" w:rsidP="0033076E">
      <w:pPr>
        <w:spacing w:after="0"/>
        <w:jc w:val="both"/>
        <w:rPr>
          <w:rFonts w:ascii="Arial" w:hAnsi="Arial" w:cs="Arial"/>
          <w:sz w:val="18"/>
          <w:szCs w:val="18"/>
        </w:rPr>
      </w:pPr>
      <w:r w:rsidRPr="0033076E">
        <w:rPr>
          <w:rFonts w:ascii="Arial" w:hAnsi="Arial" w:cs="Arial"/>
          <w:sz w:val="18"/>
          <w:szCs w:val="18"/>
        </w:rPr>
        <w:t>Several typographical and grammatical errors are present. A careful proofreading is recommended.</w:t>
      </w:r>
    </w:p>
    <w:p w14:paraId="4959AB94" w14:textId="77777777" w:rsidR="0033076E" w:rsidRPr="0033076E" w:rsidRDefault="0033076E" w:rsidP="0033076E">
      <w:pPr>
        <w:spacing w:after="0"/>
        <w:jc w:val="both"/>
        <w:rPr>
          <w:rFonts w:ascii="Arial" w:hAnsi="Arial" w:cs="Arial"/>
          <w:b/>
          <w:sz w:val="18"/>
          <w:szCs w:val="18"/>
        </w:rPr>
      </w:pPr>
      <w:r w:rsidRPr="0033076E">
        <w:rPr>
          <w:rFonts w:ascii="Arial" w:hAnsi="Arial" w:cs="Arial"/>
          <w:b/>
          <w:sz w:val="18"/>
          <w:szCs w:val="18"/>
        </w:rPr>
        <w:t>Response:</w:t>
      </w:r>
    </w:p>
    <w:p w14:paraId="1018384A" w14:textId="77777777" w:rsidR="0033076E" w:rsidRPr="0033076E" w:rsidRDefault="0033076E" w:rsidP="0033076E">
      <w:pPr>
        <w:spacing w:after="0"/>
        <w:jc w:val="both"/>
        <w:rPr>
          <w:rFonts w:ascii="Arial" w:hAnsi="Arial" w:cs="Arial"/>
          <w:sz w:val="18"/>
          <w:szCs w:val="18"/>
        </w:rPr>
      </w:pPr>
      <w:r w:rsidRPr="0033076E">
        <w:rPr>
          <w:rFonts w:ascii="Arial" w:hAnsi="Arial" w:cs="Arial"/>
          <w:sz w:val="18"/>
          <w:szCs w:val="18"/>
        </w:rPr>
        <w:t xml:space="preserve">We have conducted a careful, line-by-line proofreading of the text. All typographical errors, inconsistent symbols, and grammatical mistakes have been rectified. </w:t>
      </w:r>
    </w:p>
    <w:p w14:paraId="0C343B77" w14:textId="77777777" w:rsidR="0033076E" w:rsidRPr="0033076E" w:rsidRDefault="0033076E" w:rsidP="0033076E">
      <w:pPr>
        <w:spacing w:after="0"/>
        <w:jc w:val="both"/>
        <w:rPr>
          <w:rFonts w:ascii="Arial" w:hAnsi="Arial" w:cs="Arial"/>
          <w:b/>
          <w:sz w:val="18"/>
          <w:szCs w:val="18"/>
        </w:rPr>
      </w:pPr>
      <w:r w:rsidRPr="0033076E">
        <w:rPr>
          <w:rFonts w:ascii="Arial" w:hAnsi="Arial" w:cs="Arial"/>
          <w:b/>
          <w:sz w:val="18"/>
          <w:szCs w:val="18"/>
        </w:rPr>
        <w:t>Comment 5:</w:t>
      </w:r>
    </w:p>
    <w:p w14:paraId="4AD9E9C5" w14:textId="77777777" w:rsidR="0033076E" w:rsidRPr="0033076E" w:rsidRDefault="0033076E" w:rsidP="0033076E">
      <w:pPr>
        <w:spacing w:after="0"/>
        <w:jc w:val="both"/>
        <w:rPr>
          <w:rFonts w:ascii="Arial" w:hAnsi="Arial" w:cs="Arial"/>
          <w:sz w:val="18"/>
          <w:szCs w:val="18"/>
        </w:rPr>
      </w:pPr>
      <w:r w:rsidRPr="0033076E">
        <w:rPr>
          <w:rFonts w:ascii="Arial" w:hAnsi="Arial" w:cs="Arial"/>
          <w:sz w:val="18"/>
          <w:szCs w:val="18"/>
        </w:rPr>
        <w:t>The novelty of the work should be more clearly emphasized, highlighting the differences with the cited/previous literature.</w:t>
      </w:r>
    </w:p>
    <w:p w14:paraId="24EA047B" w14:textId="77777777" w:rsidR="0033076E" w:rsidRPr="0033076E" w:rsidRDefault="0033076E" w:rsidP="0033076E">
      <w:pPr>
        <w:spacing w:after="0"/>
        <w:jc w:val="both"/>
        <w:rPr>
          <w:rFonts w:ascii="Arial" w:hAnsi="Arial" w:cs="Arial"/>
          <w:b/>
          <w:sz w:val="18"/>
          <w:szCs w:val="18"/>
        </w:rPr>
      </w:pPr>
      <w:r w:rsidRPr="0033076E">
        <w:rPr>
          <w:rFonts w:ascii="Arial" w:hAnsi="Arial" w:cs="Arial"/>
          <w:b/>
          <w:sz w:val="18"/>
          <w:szCs w:val="18"/>
        </w:rPr>
        <w:t>Response:</w:t>
      </w:r>
    </w:p>
    <w:p w14:paraId="40BABB53" w14:textId="77777777" w:rsidR="0033076E" w:rsidRPr="0033076E" w:rsidRDefault="0033076E" w:rsidP="0033076E">
      <w:pPr>
        <w:spacing w:after="0"/>
        <w:jc w:val="both"/>
        <w:rPr>
          <w:rFonts w:ascii="Arial" w:hAnsi="Arial" w:cs="Arial"/>
          <w:sz w:val="18"/>
          <w:szCs w:val="18"/>
        </w:rPr>
      </w:pPr>
      <w:r w:rsidRPr="0033076E">
        <w:rPr>
          <w:rFonts w:ascii="Arial" w:hAnsi="Arial" w:cs="Arial"/>
          <w:sz w:val="18"/>
          <w:szCs w:val="18"/>
        </w:rPr>
        <w:t xml:space="preserve">Thank you for this valuable recommendation. We have revised the final paragraph of the Introduction section to explicitly outline the novel aspects of this study: </w:t>
      </w:r>
    </w:p>
    <w:p w14:paraId="56B1346B" w14:textId="77777777" w:rsidR="0033076E" w:rsidRPr="0033076E" w:rsidRDefault="0033076E" w:rsidP="0033076E">
      <w:pPr>
        <w:spacing w:after="0"/>
        <w:jc w:val="both"/>
        <w:rPr>
          <w:rFonts w:ascii="Arial" w:hAnsi="Arial" w:cs="Arial"/>
          <w:sz w:val="18"/>
          <w:szCs w:val="18"/>
        </w:rPr>
      </w:pPr>
      <w:r w:rsidRPr="0033076E">
        <w:rPr>
          <w:rFonts w:ascii="Arial" w:hAnsi="Arial" w:cs="Arial"/>
          <w:sz w:val="18"/>
          <w:szCs w:val="18"/>
        </w:rPr>
        <w:lastRenderedPageBreak/>
        <w:t xml:space="preserve">Systematic comparison between trimethylammonium (TMAB) and triethylammonium (TEAB) modifications to assess the influence of alkyl chain length on HA adsorption performance. </w:t>
      </w:r>
    </w:p>
    <w:p w14:paraId="6734E1D5" w14:textId="77777777" w:rsidR="0033076E" w:rsidRPr="0033076E" w:rsidRDefault="0033076E" w:rsidP="0033076E">
      <w:pPr>
        <w:spacing w:after="0"/>
        <w:jc w:val="both"/>
        <w:rPr>
          <w:rFonts w:ascii="Arial" w:hAnsi="Arial" w:cs="Arial"/>
          <w:sz w:val="18"/>
          <w:szCs w:val="18"/>
        </w:rPr>
      </w:pPr>
      <w:r w:rsidRPr="0033076E">
        <w:rPr>
          <w:rFonts w:ascii="Arial" w:hAnsi="Arial" w:cs="Arial"/>
          <w:sz w:val="18"/>
          <w:szCs w:val="18"/>
        </w:rPr>
        <w:t xml:space="preserve">Application specifically to clay minerals from Central Asian deposits (Navbahor deposit, Uzbekistan). </w:t>
      </w:r>
    </w:p>
    <w:p w14:paraId="72C896F8" w14:textId="77777777" w:rsidR="0033076E" w:rsidRPr="0033076E" w:rsidRDefault="0033076E" w:rsidP="0033076E">
      <w:pPr>
        <w:spacing w:after="0"/>
        <w:jc w:val="both"/>
        <w:rPr>
          <w:rFonts w:ascii="Arial" w:hAnsi="Arial" w:cs="Arial"/>
          <w:sz w:val="18"/>
          <w:szCs w:val="18"/>
        </w:rPr>
      </w:pPr>
      <w:r w:rsidRPr="0033076E">
        <w:rPr>
          <w:rFonts w:ascii="Arial" w:hAnsi="Arial" w:cs="Arial"/>
          <w:sz w:val="18"/>
          <w:szCs w:val="18"/>
        </w:rPr>
        <w:t xml:space="preserve">Comprehensive integration of kinetic, thermodynamic, and multimechanistic analyses (electrostatic, hydrophobic, and hydrogen bonding) to establish practical design parameters for industrial water treatment. </w:t>
      </w:r>
    </w:p>
    <w:p w14:paraId="1454AC32" w14:textId="77777777" w:rsidR="0033076E" w:rsidRPr="0033076E" w:rsidRDefault="0033076E" w:rsidP="0033076E">
      <w:pPr>
        <w:spacing w:after="0"/>
        <w:jc w:val="both"/>
        <w:rPr>
          <w:rFonts w:ascii="Arial" w:hAnsi="Arial" w:cs="Arial"/>
          <w:b/>
          <w:sz w:val="18"/>
          <w:szCs w:val="18"/>
        </w:rPr>
      </w:pPr>
      <w:r w:rsidRPr="0033076E">
        <w:rPr>
          <w:rFonts w:ascii="Arial" w:hAnsi="Arial" w:cs="Arial"/>
          <w:b/>
          <w:sz w:val="18"/>
          <w:szCs w:val="18"/>
        </w:rPr>
        <w:t>Comment 6:</w:t>
      </w:r>
    </w:p>
    <w:p w14:paraId="0F5EB6A2" w14:textId="77777777" w:rsidR="0033076E" w:rsidRPr="0033076E" w:rsidRDefault="0033076E" w:rsidP="0033076E">
      <w:pPr>
        <w:spacing w:after="0"/>
        <w:jc w:val="both"/>
        <w:rPr>
          <w:rFonts w:ascii="Arial" w:hAnsi="Arial" w:cs="Arial"/>
          <w:sz w:val="18"/>
          <w:szCs w:val="18"/>
        </w:rPr>
      </w:pPr>
      <w:r w:rsidRPr="0033076E">
        <w:rPr>
          <w:rFonts w:ascii="Arial" w:hAnsi="Arial" w:cs="Arial"/>
          <w:sz w:val="18"/>
          <w:szCs w:val="18"/>
        </w:rPr>
        <w:t>Table 1 is not referenced nor presented/discussed in the text. Note also that the log symbol (base 10?) and the ln symbol (natural basis?) are both used. Are they actually different, or is it just a typo?</w:t>
      </w:r>
    </w:p>
    <w:p w14:paraId="3F912EBB" w14:textId="77777777" w:rsidR="0033076E" w:rsidRPr="0033076E" w:rsidRDefault="0033076E" w:rsidP="0033076E">
      <w:pPr>
        <w:spacing w:after="0"/>
        <w:jc w:val="both"/>
        <w:rPr>
          <w:rFonts w:ascii="Arial" w:hAnsi="Arial" w:cs="Arial"/>
          <w:b/>
          <w:sz w:val="18"/>
          <w:szCs w:val="18"/>
        </w:rPr>
      </w:pPr>
      <w:r w:rsidRPr="0033076E">
        <w:rPr>
          <w:rFonts w:ascii="Arial" w:hAnsi="Arial" w:cs="Arial"/>
          <w:b/>
          <w:sz w:val="18"/>
          <w:szCs w:val="18"/>
        </w:rPr>
        <w:t>Response:</w:t>
      </w:r>
    </w:p>
    <w:p w14:paraId="3FBA9985" w14:textId="77777777" w:rsidR="0033076E" w:rsidRPr="0033076E" w:rsidRDefault="0033076E" w:rsidP="0033076E">
      <w:pPr>
        <w:spacing w:after="0"/>
        <w:jc w:val="both"/>
        <w:rPr>
          <w:rFonts w:ascii="Arial" w:hAnsi="Arial" w:cs="Arial"/>
          <w:sz w:val="18"/>
          <w:szCs w:val="18"/>
        </w:rPr>
      </w:pPr>
      <w:r w:rsidRPr="0033076E">
        <w:rPr>
          <w:rFonts w:ascii="Arial" w:hAnsi="Arial" w:cs="Arial"/>
          <w:sz w:val="18"/>
          <w:szCs w:val="18"/>
        </w:rPr>
        <w:t>Thank you for noticing this.</w:t>
      </w:r>
    </w:p>
    <w:p w14:paraId="74A05822" w14:textId="77777777" w:rsidR="0033076E" w:rsidRPr="0033076E" w:rsidRDefault="0033076E" w:rsidP="0033076E">
      <w:pPr>
        <w:spacing w:after="0"/>
        <w:jc w:val="both"/>
        <w:rPr>
          <w:rFonts w:ascii="Arial" w:hAnsi="Arial" w:cs="Arial"/>
          <w:sz w:val="18"/>
          <w:szCs w:val="18"/>
        </w:rPr>
      </w:pPr>
      <w:r w:rsidRPr="0033076E">
        <w:rPr>
          <w:rFonts w:ascii="Arial" w:hAnsi="Arial" w:cs="Arial"/>
          <w:sz w:val="18"/>
          <w:szCs w:val="18"/>
        </w:rPr>
        <w:t>Table 1 is now explicitly cited and introduced in Section 2.3 ("The equations and parameters are summarised in Table 1</w:t>
      </w:r>
      <w:proofErr w:type="gramStart"/>
      <w:r w:rsidRPr="0033076E">
        <w:rPr>
          <w:rFonts w:ascii="Arial" w:hAnsi="Arial" w:cs="Arial"/>
          <w:sz w:val="18"/>
          <w:szCs w:val="18"/>
        </w:rPr>
        <w:t>" )</w:t>
      </w:r>
      <w:proofErr w:type="gramEnd"/>
      <w:r w:rsidRPr="0033076E">
        <w:rPr>
          <w:rFonts w:ascii="Arial" w:hAnsi="Arial" w:cs="Arial"/>
          <w:sz w:val="18"/>
          <w:szCs w:val="18"/>
        </w:rPr>
        <w:t xml:space="preserve">. </w:t>
      </w:r>
    </w:p>
    <w:p w14:paraId="466201DE" w14:textId="0BF18A49" w:rsidR="0033076E" w:rsidRPr="00276976" w:rsidRDefault="0033076E" w:rsidP="0033076E">
      <w:pPr>
        <w:spacing w:after="0"/>
        <w:jc w:val="both"/>
        <w:rPr>
          <w:rFonts w:ascii="Arial" w:hAnsi="Arial" w:cs="Arial"/>
          <w:sz w:val="18"/>
          <w:szCs w:val="18"/>
          <w:lang w:val="en-US"/>
        </w:rPr>
      </w:pPr>
      <w:r w:rsidRPr="00276976">
        <w:rPr>
          <w:rFonts w:ascii="Arial" w:hAnsi="Arial" w:cs="Arial"/>
          <w:sz w:val="18"/>
          <w:szCs w:val="18"/>
          <w:lang w:val="en-US"/>
        </w:rPr>
        <w:t xml:space="preserve">Regarding logarithmic notation: We have corrected the typographical inconsistencies in the equations in Table 1. </w:t>
      </w:r>
      <w:proofErr w:type="gramStart"/>
      <w:r w:rsidR="00276976">
        <w:rPr>
          <w:rFonts w:ascii="Arial" w:hAnsi="Arial" w:cs="Arial"/>
          <w:sz w:val="18"/>
          <w:szCs w:val="18"/>
          <w:lang w:val="en-US"/>
        </w:rPr>
        <w:t>log</w:t>
      </w:r>
      <w:r w:rsidR="00276976" w:rsidRPr="00276976">
        <w:rPr>
          <w:rFonts w:ascii="Arial" w:hAnsi="Arial" w:cs="Arial"/>
          <w:sz w:val="18"/>
          <w:szCs w:val="18"/>
          <w:vertAlign w:val="subscript"/>
          <w:lang w:val="en-US"/>
        </w:rPr>
        <w:t>10</w:t>
      </w:r>
      <w:proofErr w:type="gramEnd"/>
      <w:r w:rsidRPr="00276976">
        <w:rPr>
          <w:rFonts w:ascii="Arial" w:hAnsi="Arial" w:cs="Arial"/>
          <w:sz w:val="18"/>
          <w:szCs w:val="18"/>
          <w:lang w:val="en-US"/>
        </w:rPr>
        <w:t xml:space="preserve"> is strictly applied for the standard linear form of the Pseudo-First Order (PFO) model, while </w:t>
      </w:r>
      <w:r w:rsidR="00276976">
        <w:rPr>
          <w:rFonts w:ascii="Arial" w:hAnsi="Arial" w:cs="Arial"/>
          <w:sz w:val="18"/>
          <w:szCs w:val="18"/>
          <w:lang w:val="en-US"/>
        </w:rPr>
        <w:t>ln</w:t>
      </w:r>
      <w:bookmarkStart w:id="0" w:name="_GoBack"/>
      <w:bookmarkEnd w:id="0"/>
      <w:r w:rsidRPr="00276976">
        <w:rPr>
          <w:rFonts w:ascii="Arial" w:hAnsi="Arial" w:cs="Arial"/>
          <w:sz w:val="18"/>
          <w:szCs w:val="18"/>
          <w:lang w:val="en-US"/>
        </w:rPr>
        <w:t xml:space="preserve"> (natural logarithm) is used specifically in the Elovich model, in accordance with established kinetic literature. </w:t>
      </w:r>
    </w:p>
    <w:p w14:paraId="38EE82AE" w14:textId="77777777" w:rsidR="0033076E" w:rsidRPr="0033076E" w:rsidRDefault="0033076E" w:rsidP="0033076E">
      <w:pPr>
        <w:spacing w:after="0"/>
        <w:jc w:val="both"/>
        <w:rPr>
          <w:rFonts w:ascii="Arial" w:hAnsi="Arial" w:cs="Arial"/>
          <w:b/>
          <w:sz w:val="18"/>
          <w:szCs w:val="18"/>
        </w:rPr>
      </w:pPr>
      <w:r w:rsidRPr="0033076E">
        <w:rPr>
          <w:rFonts w:ascii="Arial" w:hAnsi="Arial" w:cs="Arial"/>
          <w:b/>
          <w:sz w:val="18"/>
          <w:szCs w:val="18"/>
        </w:rPr>
        <w:t>Comment 7:</w:t>
      </w:r>
    </w:p>
    <w:p w14:paraId="31182FAB" w14:textId="77777777" w:rsidR="0033076E" w:rsidRPr="0033076E" w:rsidRDefault="0033076E" w:rsidP="0033076E">
      <w:pPr>
        <w:spacing w:after="0"/>
        <w:jc w:val="both"/>
        <w:rPr>
          <w:rFonts w:ascii="Arial" w:hAnsi="Arial" w:cs="Arial"/>
          <w:sz w:val="18"/>
          <w:szCs w:val="18"/>
        </w:rPr>
      </w:pPr>
      <w:r w:rsidRPr="0033076E">
        <w:rPr>
          <w:rFonts w:ascii="Arial" w:hAnsi="Arial" w:cs="Arial"/>
          <w:sz w:val="18"/>
          <w:szCs w:val="18"/>
        </w:rPr>
        <w:t>Figure 1.</w:t>
      </w:r>
    </w:p>
    <w:p w14:paraId="07E98087" w14:textId="77777777" w:rsidR="0033076E" w:rsidRPr="0033076E" w:rsidRDefault="0033076E" w:rsidP="0033076E">
      <w:pPr>
        <w:spacing w:after="0"/>
        <w:jc w:val="both"/>
        <w:rPr>
          <w:rFonts w:ascii="Arial" w:hAnsi="Arial" w:cs="Arial"/>
          <w:sz w:val="18"/>
          <w:szCs w:val="18"/>
        </w:rPr>
      </w:pPr>
      <w:r w:rsidRPr="0033076E">
        <w:rPr>
          <w:rFonts w:ascii="Arial" w:hAnsi="Arial" w:cs="Arial"/>
          <w:sz w:val="18"/>
          <w:szCs w:val="18"/>
        </w:rPr>
        <w:t>- A typo: the left plot for TMAB has the b) symbol, not the a) symbol, as - properly - in the caption link.</w:t>
      </w:r>
    </w:p>
    <w:p w14:paraId="23F46082" w14:textId="77777777" w:rsidR="0033076E" w:rsidRPr="0033076E" w:rsidRDefault="0033076E" w:rsidP="0033076E">
      <w:pPr>
        <w:spacing w:after="0"/>
        <w:jc w:val="both"/>
        <w:rPr>
          <w:rFonts w:ascii="Arial" w:hAnsi="Arial" w:cs="Arial"/>
          <w:sz w:val="18"/>
          <w:szCs w:val="18"/>
        </w:rPr>
      </w:pPr>
      <w:r w:rsidRPr="0033076E">
        <w:rPr>
          <w:rFonts w:ascii="Arial" w:hAnsi="Arial" w:cs="Arial"/>
          <w:sz w:val="18"/>
          <w:szCs w:val="18"/>
        </w:rPr>
        <w:t>- Figure 6 (instead of Figure 1) is later referenced in the text.</w:t>
      </w:r>
    </w:p>
    <w:p w14:paraId="71272E2B" w14:textId="0F69437E" w:rsidR="0033076E" w:rsidRPr="0033076E" w:rsidRDefault="0033076E" w:rsidP="0033076E">
      <w:pPr>
        <w:spacing w:after="0"/>
        <w:jc w:val="both"/>
        <w:rPr>
          <w:rFonts w:ascii="Arial" w:hAnsi="Arial" w:cs="Arial"/>
          <w:sz w:val="18"/>
          <w:szCs w:val="18"/>
        </w:rPr>
      </w:pPr>
      <w:r w:rsidRPr="0033076E">
        <w:rPr>
          <w:rFonts w:ascii="Arial" w:hAnsi="Arial" w:cs="Arial"/>
          <w:sz w:val="18"/>
          <w:szCs w:val="18"/>
        </w:rPr>
        <w:t xml:space="preserve">- TEAB adsorbent increases from 62 mg/g at 293K to 73 mg/g at 313K: these numbers are not clear in Figure 1. Which specific </w:t>
      </w:r>
      <w:r>
        <w:rPr>
          <w:rFonts w:ascii="Arial" w:hAnsi="Arial" w:cs="Arial"/>
          <w:sz w:val="18"/>
          <w:szCs w:val="18"/>
        </w:rPr>
        <w:t>C</w:t>
      </w:r>
      <w:r w:rsidRPr="0033076E">
        <w:rPr>
          <w:rFonts w:ascii="Arial" w:hAnsi="Arial" w:cs="Arial"/>
          <w:sz w:val="18"/>
          <w:szCs w:val="18"/>
          <w:vertAlign w:val="subscript"/>
        </w:rPr>
        <w:t>e</w:t>
      </w:r>
      <w:r w:rsidRPr="0033076E">
        <w:rPr>
          <w:rFonts w:ascii="Arial" w:hAnsi="Arial" w:cs="Arial"/>
          <w:sz w:val="18"/>
          <w:szCs w:val="18"/>
        </w:rPr>
        <w:t xml:space="preserve"> are you considering?</w:t>
      </w:r>
    </w:p>
    <w:p w14:paraId="07232AC0" w14:textId="77777777" w:rsidR="0033076E" w:rsidRPr="0033076E" w:rsidRDefault="0033076E" w:rsidP="0033076E">
      <w:pPr>
        <w:spacing w:after="0"/>
        <w:jc w:val="both"/>
        <w:rPr>
          <w:rFonts w:ascii="Arial" w:hAnsi="Arial" w:cs="Arial"/>
          <w:b/>
          <w:sz w:val="18"/>
          <w:szCs w:val="18"/>
        </w:rPr>
      </w:pPr>
      <w:r w:rsidRPr="0033076E">
        <w:rPr>
          <w:rFonts w:ascii="Arial" w:hAnsi="Arial" w:cs="Arial"/>
          <w:b/>
          <w:sz w:val="18"/>
          <w:szCs w:val="18"/>
        </w:rPr>
        <w:t>Response:</w:t>
      </w:r>
    </w:p>
    <w:p w14:paraId="6B2BB66E" w14:textId="77777777" w:rsidR="0033076E" w:rsidRPr="0033076E" w:rsidRDefault="0033076E" w:rsidP="0033076E">
      <w:pPr>
        <w:spacing w:after="0"/>
        <w:jc w:val="both"/>
        <w:rPr>
          <w:rFonts w:ascii="Arial" w:hAnsi="Arial" w:cs="Arial"/>
          <w:sz w:val="18"/>
          <w:szCs w:val="18"/>
        </w:rPr>
      </w:pPr>
      <w:r w:rsidRPr="0033076E">
        <w:rPr>
          <w:rFonts w:ascii="Arial" w:hAnsi="Arial" w:cs="Arial"/>
          <w:sz w:val="18"/>
          <w:szCs w:val="18"/>
        </w:rPr>
        <w:t xml:space="preserve">Typo correction: Figure sub-labels (a and b) have been corrected to match the figure caption. </w:t>
      </w:r>
    </w:p>
    <w:p w14:paraId="07027A06" w14:textId="77777777" w:rsidR="0033076E" w:rsidRPr="0033076E" w:rsidRDefault="0033076E" w:rsidP="0033076E">
      <w:pPr>
        <w:spacing w:after="0"/>
        <w:jc w:val="both"/>
        <w:rPr>
          <w:rFonts w:ascii="Arial" w:hAnsi="Arial" w:cs="Arial"/>
          <w:sz w:val="18"/>
          <w:szCs w:val="18"/>
        </w:rPr>
      </w:pPr>
      <w:r w:rsidRPr="0033076E">
        <w:rPr>
          <w:rFonts w:ascii="Arial" w:hAnsi="Arial" w:cs="Arial"/>
          <w:sz w:val="18"/>
          <w:szCs w:val="18"/>
        </w:rPr>
        <w:t xml:space="preserve">Reference fix: The incorrect text citation referring to "Figure 6" has been corrected to "Figure 1". </w:t>
      </w:r>
    </w:p>
    <w:p w14:paraId="050FE690" w14:textId="35935A90" w:rsidR="0033076E" w:rsidRPr="00455AEE" w:rsidRDefault="0033076E" w:rsidP="0033076E">
      <w:pPr>
        <w:spacing w:after="0"/>
        <w:jc w:val="both"/>
        <w:rPr>
          <w:rFonts w:ascii="Arial" w:hAnsi="Arial" w:cs="Arial"/>
          <w:sz w:val="18"/>
          <w:szCs w:val="18"/>
          <w:lang w:val="en-US"/>
        </w:rPr>
      </w:pPr>
      <w:r w:rsidRPr="0033076E">
        <w:rPr>
          <w:rFonts w:ascii="Arial" w:hAnsi="Arial" w:cs="Arial"/>
          <w:sz w:val="18"/>
          <w:szCs w:val="18"/>
          <w:lang w:val="en-US"/>
        </w:rPr>
        <w:t xml:space="preserve">Clarification on </w:t>
      </w:r>
      <w:r>
        <w:rPr>
          <w:rFonts w:ascii="Arial" w:hAnsi="Arial" w:cs="Arial"/>
          <w:sz w:val="18"/>
          <w:szCs w:val="18"/>
          <w:lang w:val="en-US"/>
        </w:rPr>
        <w:t>C</w:t>
      </w:r>
      <w:r w:rsidRPr="0033076E">
        <w:rPr>
          <w:rFonts w:ascii="Arial" w:hAnsi="Arial" w:cs="Arial"/>
          <w:sz w:val="18"/>
          <w:szCs w:val="18"/>
          <w:vertAlign w:val="subscript"/>
          <w:lang w:val="en-US"/>
        </w:rPr>
        <w:t>e</w:t>
      </w:r>
      <w:r w:rsidRPr="0033076E">
        <w:rPr>
          <w:rFonts w:ascii="Arial" w:hAnsi="Arial" w:cs="Arial"/>
          <w:sz w:val="18"/>
          <w:szCs w:val="18"/>
          <w:lang w:val="en-US"/>
        </w:rPr>
        <w:t xml:space="preserve"> values: The values of 62 mg/g at 293 K and 73 mg/g at 313 K correspond to the maximum experimental equilibrium adsorption capacity </w:t>
      </w:r>
      <w:r w:rsidR="00455AEE">
        <w:rPr>
          <w:rFonts w:ascii="Arial" w:hAnsi="Arial" w:cs="Arial"/>
          <w:sz w:val="18"/>
          <w:szCs w:val="18"/>
          <w:lang w:val="en-US"/>
        </w:rPr>
        <w:t>Q</w:t>
      </w:r>
      <w:r w:rsidR="00455AEE" w:rsidRPr="00455AEE">
        <w:rPr>
          <w:rFonts w:ascii="Arial" w:hAnsi="Arial" w:cs="Arial"/>
          <w:sz w:val="18"/>
          <w:szCs w:val="18"/>
          <w:vertAlign w:val="subscript"/>
          <w:lang w:val="en-US"/>
        </w:rPr>
        <w:t>e</w:t>
      </w:r>
      <w:r w:rsidRPr="0033076E">
        <w:rPr>
          <w:rFonts w:ascii="Arial" w:hAnsi="Arial" w:cs="Arial"/>
          <w:sz w:val="18"/>
          <w:szCs w:val="18"/>
          <w:lang w:val="en-US"/>
        </w:rPr>
        <w:t xml:space="preserve"> measured at the saturation plateau (initial HA concentration C</w:t>
      </w:r>
      <w:r w:rsidRPr="0033076E">
        <w:rPr>
          <w:rFonts w:ascii="Arial" w:hAnsi="Arial" w:cs="Arial"/>
          <w:sz w:val="18"/>
          <w:szCs w:val="18"/>
          <w:vertAlign w:val="subscript"/>
          <w:lang w:val="en-US"/>
        </w:rPr>
        <w:t xml:space="preserve">0 </w:t>
      </w:r>
      <w:r w:rsidRPr="0033076E">
        <w:rPr>
          <w:rFonts w:ascii="Arial" w:hAnsi="Arial" w:cs="Arial"/>
          <w:sz w:val="18"/>
          <w:szCs w:val="18"/>
          <w:lang w:val="en-US"/>
        </w:rPr>
        <w:t>= 100 \</w:t>
      </w:r>
      <w:proofErr w:type="gramStart"/>
      <w:r w:rsidRPr="0033076E">
        <w:rPr>
          <w:rFonts w:ascii="Arial" w:hAnsi="Arial" w:cs="Arial"/>
          <w:sz w:val="18"/>
          <w:szCs w:val="18"/>
          <w:lang w:val="en-US"/>
        </w:rPr>
        <w:t>text{</w:t>
      </w:r>
      <w:proofErr w:type="gramEnd"/>
      <w:r w:rsidRPr="0033076E">
        <w:rPr>
          <w:rFonts w:ascii="Arial" w:hAnsi="Arial" w:cs="Arial"/>
          <w:sz w:val="18"/>
          <w:szCs w:val="18"/>
          <w:lang w:val="en-US"/>
        </w:rPr>
        <w:t xml:space="preserve"> mg/L}$, corresponding to an equilibrium concentration </w:t>
      </w:r>
      <w:r w:rsidR="00455AEE">
        <w:rPr>
          <w:rFonts w:ascii="Arial" w:hAnsi="Arial" w:cs="Arial"/>
          <w:sz w:val="18"/>
          <w:szCs w:val="18"/>
          <w:lang w:val="en-US"/>
        </w:rPr>
        <w:t>C</w:t>
      </w:r>
      <w:r w:rsidRPr="00455AEE">
        <w:rPr>
          <w:rFonts w:ascii="Arial" w:hAnsi="Arial" w:cs="Arial"/>
          <w:sz w:val="18"/>
          <w:szCs w:val="18"/>
          <w:vertAlign w:val="subscript"/>
          <w:lang w:val="en-US"/>
        </w:rPr>
        <w:t>e</w:t>
      </w:r>
      <w:r w:rsidRPr="0033076E">
        <w:rPr>
          <w:rFonts w:ascii="Arial" w:hAnsi="Arial" w:cs="Arial"/>
          <w:sz w:val="18"/>
          <w:szCs w:val="18"/>
          <w:lang w:val="en-US"/>
        </w:rPr>
        <w:t xml:space="preserve"> </w:t>
      </w:r>
      <w:r w:rsidR="00276976">
        <w:rPr>
          <w:rFonts w:ascii="Arial" w:hAnsi="Arial" w:cs="Arial"/>
          <w:sz w:val="18"/>
          <w:szCs w:val="18"/>
          <w:lang w:val="en-US"/>
        </w:rPr>
        <w:t xml:space="preserve">≈ </w:t>
      </w:r>
      <w:r w:rsidR="00455AEE">
        <w:rPr>
          <w:rFonts w:ascii="Arial" w:hAnsi="Arial" w:cs="Arial"/>
          <w:sz w:val="18"/>
          <w:szCs w:val="18"/>
          <w:lang w:val="en-US"/>
        </w:rPr>
        <w:t>27</w:t>
      </w:r>
      <w:r w:rsidR="00276976">
        <w:rPr>
          <w:rFonts w:ascii="Arial" w:hAnsi="Arial" w:cs="Arial"/>
          <w:sz w:val="18"/>
          <w:szCs w:val="18"/>
          <w:lang w:val="en-US"/>
        </w:rPr>
        <w:t>-</w:t>
      </w:r>
      <w:r w:rsidR="00455AEE">
        <w:rPr>
          <w:rFonts w:ascii="Arial" w:hAnsi="Arial" w:cs="Arial"/>
          <w:sz w:val="18"/>
          <w:szCs w:val="18"/>
          <w:lang w:val="en-US"/>
        </w:rPr>
        <w:t>30 mg/L</w:t>
      </w:r>
      <w:r w:rsidRPr="0033076E">
        <w:rPr>
          <w:rFonts w:ascii="Arial" w:hAnsi="Arial" w:cs="Arial"/>
          <w:sz w:val="18"/>
          <w:szCs w:val="18"/>
          <w:lang w:val="en-US"/>
        </w:rPr>
        <w:t xml:space="preserve">. </w:t>
      </w:r>
      <w:r w:rsidRPr="00455AEE">
        <w:rPr>
          <w:rFonts w:ascii="Arial" w:hAnsi="Arial" w:cs="Arial"/>
          <w:sz w:val="18"/>
          <w:szCs w:val="18"/>
          <w:lang w:val="en-US"/>
        </w:rPr>
        <w:t xml:space="preserve">The text and caption for Figure 1 have been revised to state these specific equilibrium conditions clearly. </w:t>
      </w:r>
    </w:p>
    <w:p w14:paraId="4E0CE67F" w14:textId="77777777" w:rsidR="0033076E" w:rsidRPr="0033076E" w:rsidRDefault="0033076E" w:rsidP="0033076E">
      <w:pPr>
        <w:spacing w:after="0"/>
        <w:jc w:val="both"/>
        <w:rPr>
          <w:rFonts w:ascii="Arial" w:hAnsi="Arial" w:cs="Arial"/>
          <w:b/>
          <w:sz w:val="18"/>
          <w:szCs w:val="18"/>
        </w:rPr>
      </w:pPr>
      <w:r w:rsidRPr="0033076E">
        <w:rPr>
          <w:rFonts w:ascii="Arial" w:hAnsi="Arial" w:cs="Arial"/>
          <w:b/>
          <w:sz w:val="18"/>
          <w:szCs w:val="18"/>
        </w:rPr>
        <w:t>Comment 8:</w:t>
      </w:r>
    </w:p>
    <w:p w14:paraId="5FF37B37" w14:textId="77777777" w:rsidR="0033076E" w:rsidRPr="0033076E" w:rsidRDefault="0033076E" w:rsidP="0033076E">
      <w:pPr>
        <w:spacing w:after="0"/>
        <w:jc w:val="both"/>
        <w:rPr>
          <w:rFonts w:ascii="Arial" w:hAnsi="Arial" w:cs="Arial"/>
          <w:sz w:val="18"/>
          <w:szCs w:val="18"/>
        </w:rPr>
      </w:pPr>
      <w:r w:rsidRPr="0033076E">
        <w:rPr>
          <w:rFonts w:ascii="Arial" w:hAnsi="Arial" w:cs="Arial"/>
          <w:sz w:val="18"/>
          <w:szCs w:val="18"/>
        </w:rPr>
        <w:t>Figure 2: Are the reported trends for the pseudo-first order or pseudo-second order? Please clarify.</w:t>
      </w:r>
    </w:p>
    <w:p w14:paraId="1ACAC819" w14:textId="77777777" w:rsidR="0033076E" w:rsidRPr="0033076E" w:rsidRDefault="0033076E" w:rsidP="0033076E">
      <w:pPr>
        <w:spacing w:after="0"/>
        <w:jc w:val="both"/>
        <w:rPr>
          <w:rFonts w:ascii="Arial" w:hAnsi="Arial" w:cs="Arial"/>
          <w:b/>
          <w:sz w:val="18"/>
          <w:szCs w:val="18"/>
        </w:rPr>
      </w:pPr>
      <w:r w:rsidRPr="0033076E">
        <w:rPr>
          <w:rFonts w:ascii="Arial" w:hAnsi="Arial" w:cs="Arial"/>
          <w:b/>
          <w:sz w:val="18"/>
          <w:szCs w:val="18"/>
        </w:rPr>
        <w:t>Response:</w:t>
      </w:r>
    </w:p>
    <w:p w14:paraId="706B15C2" w14:textId="468EE284" w:rsidR="0033076E" w:rsidRPr="0033076E" w:rsidRDefault="0033076E" w:rsidP="0033076E">
      <w:pPr>
        <w:spacing w:after="0"/>
        <w:jc w:val="both"/>
        <w:rPr>
          <w:rFonts w:ascii="Arial" w:hAnsi="Arial" w:cs="Arial"/>
          <w:sz w:val="18"/>
          <w:szCs w:val="18"/>
          <w:lang w:val="en-US"/>
        </w:rPr>
      </w:pPr>
      <w:r w:rsidRPr="0033076E">
        <w:rPr>
          <w:rFonts w:ascii="Arial" w:hAnsi="Arial" w:cs="Arial"/>
          <w:sz w:val="18"/>
          <w:szCs w:val="18"/>
        </w:rPr>
        <w:t xml:space="preserve">We have clarified this point in Section 3.2 and the Figure 2 caption. </w:t>
      </w:r>
      <w:r w:rsidRPr="0033076E">
        <w:rPr>
          <w:rFonts w:ascii="Arial" w:hAnsi="Arial" w:cs="Arial"/>
          <w:sz w:val="18"/>
          <w:szCs w:val="18"/>
          <w:lang w:val="en-US"/>
        </w:rPr>
        <w:t>The curves fitted to the experimental data points in Figure 2 represent the Pseudo-Second-Order (PSO) model fit, which yielded superior correlation coefficients (R</w:t>
      </w:r>
      <w:r w:rsidRPr="0033076E">
        <w:rPr>
          <w:rFonts w:ascii="Arial" w:hAnsi="Arial" w:cs="Arial"/>
          <w:sz w:val="18"/>
          <w:szCs w:val="18"/>
          <w:vertAlign w:val="superscript"/>
          <w:lang w:val="en-US"/>
        </w:rPr>
        <w:t>2</w:t>
      </w:r>
      <w:r>
        <w:rPr>
          <w:rFonts w:ascii="Arial" w:hAnsi="Arial" w:cs="Arial"/>
          <w:sz w:val="18"/>
          <w:szCs w:val="18"/>
          <w:lang w:val="en-US"/>
        </w:rPr>
        <w:t xml:space="preserve"> &gt; 0.998</w:t>
      </w:r>
      <w:r w:rsidRPr="0033076E">
        <w:rPr>
          <w:rFonts w:ascii="Arial" w:hAnsi="Arial" w:cs="Arial"/>
          <w:sz w:val="18"/>
          <w:szCs w:val="18"/>
          <w:lang w:val="en-US"/>
        </w:rPr>
        <w:t xml:space="preserve">) compared to the pseudo-first-order model. </w:t>
      </w:r>
    </w:p>
    <w:p w14:paraId="572EB9E6" w14:textId="77777777" w:rsidR="0033076E" w:rsidRPr="0033076E" w:rsidRDefault="0033076E" w:rsidP="0033076E">
      <w:pPr>
        <w:spacing w:after="0"/>
        <w:jc w:val="both"/>
        <w:rPr>
          <w:rFonts w:ascii="Arial" w:hAnsi="Arial" w:cs="Arial"/>
          <w:b/>
          <w:sz w:val="18"/>
          <w:szCs w:val="18"/>
        </w:rPr>
      </w:pPr>
      <w:r w:rsidRPr="0033076E">
        <w:rPr>
          <w:rFonts w:ascii="Arial" w:hAnsi="Arial" w:cs="Arial"/>
          <w:b/>
          <w:sz w:val="18"/>
          <w:szCs w:val="18"/>
        </w:rPr>
        <w:t>Comment 9:</w:t>
      </w:r>
    </w:p>
    <w:p w14:paraId="369E814D" w14:textId="77777777" w:rsidR="0033076E" w:rsidRPr="0033076E" w:rsidRDefault="0033076E" w:rsidP="0033076E">
      <w:pPr>
        <w:spacing w:after="0"/>
        <w:jc w:val="both"/>
        <w:rPr>
          <w:rFonts w:ascii="Arial" w:hAnsi="Arial" w:cs="Arial"/>
          <w:sz w:val="18"/>
          <w:szCs w:val="18"/>
        </w:rPr>
      </w:pPr>
      <w:r w:rsidRPr="0033076E">
        <w:rPr>
          <w:rFonts w:ascii="Arial" w:hAnsi="Arial" w:cs="Arial"/>
          <w:sz w:val="18"/>
          <w:szCs w:val="18"/>
        </w:rPr>
        <w:t>Figure 3: the pH range is from 1, not 2, as stated in the text.</w:t>
      </w:r>
    </w:p>
    <w:p w14:paraId="79D32B27" w14:textId="77777777" w:rsidR="0033076E" w:rsidRPr="0033076E" w:rsidRDefault="0033076E" w:rsidP="0033076E">
      <w:pPr>
        <w:spacing w:after="0"/>
        <w:jc w:val="both"/>
        <w:rPr>
          <w:rFonts w:ascii="Arial" w:hAnsi="Arial" w:cs="Arial"/>
          <w:b/>
          <w:sz w:val="18"/>
          <w:szCs w:val="18"/>
        </w:rPr>
      </w:pPr>
      <w:r w:rsidRPr="0033076E">
        <w:rPr>
          <w:rFonts w:ascii="Arial" w:hAnsi="Arial" w:cs="Arial"/>
          <w:b/>
          <w:sz w:val="18"/>
          <w:szCs w:val="18"/>
        </w:rPr>
        <w:t>Response:</w:t>
      </w:r>
    </w:p>
    <w:p w14:paraId="352B829C" w14:textId="77777777" w:rsidR="0033076E" w:rsidRPr="0033076E" w:rsidRDefault="0033076E" w:rsidP="0033076E">
      <w:pPr>
        <w:spacing w:after="0"/>
        <w:jc w:val="both"/>
        <w:rPr>
          <w:rFonts w:ascii="Arial" w:hAnsi="Arial" w:cs="Arial"/>
          <w:sz w:val="18"/>
          <w:szCs w:val="18"/>
        </w:rPr>
      </w:pPr>
      <w:r w:rsidRPr="0033076E">
        <w:rPr>
          <w:rFonts w:ascii="Arial" w:hAnsi="Arial" w:cs="Arial"/>
          <w:sz w:val="18"/>
          <w:szCs w:val="18"/>
        </w:rPr>
        <w:t xml:space="preserve">Corrected. The text in Section 3.3 now accurately states that the initial pH range investigated was 1.0 to 9.0 (aligning exactly with Figure 3). </w:t>
      </w:r>
    </w:p>
    <w:p w14:paraId="613E75DC" w14:textId="77777777" w:rsidR="0033076E" w:rsidRPr="0033076E" w:rsidRDefault="0033076E" w:rsidP="0033076E">
      <w:pPr>
        <w:spacing w:after="0"/>
        <w:jc w:val="both"/>
        <w:rPr>
          <w:rFonts w:ascii="Arial" w:hAnsi="Arial" w:cs="Arial"/>
          <w:b/>
          <w:sz w:val="18"/>
          <w:szCs w:val="18"/>
        </w:rPr>
      </w:pPr>
      <w:r w:rsidRPr="0033076E">
        <w:rPr>
          <w:rFonts w:ascii="Arial" w:hAnsi="Arial" w:cs="Arial"/>
          <w:b/>
          <w:sz w:val="18"/>
          <w:szCs w:val="18"/>
        </w:rPr>
        <w:t>Comment 10:</w:t>
      </w:r>
    </w:p>
    <w:p w14:paraId="343C54EF" w14:textId="1DD581BC" w:rsidR="0033076E" w:rsidRPr="0033076E" w:rsidRDefault="0033076E" w:rsidP="0033076E">
      <w:pPr>
        <w:spacing w:after="0"/>
        <w:jc w:val="both"/>
        <w:rPr>
          <w:rFonts w:ascii="Arial" w:hAnsi="Arial" w:cs="Arial"/>
          <w:sz w:val="18"/>
          <w:szCs w:val="18"/>
          <w:lang w:val="en-US"/>
        </w:rPr>
      </w:pPr>
      <w:r w:rsidRPr="0033076E">
        <w:rPr>
          <w:rFonts w:ascii="Arial" w:hAnsi="Arial" w:cs="Arial"/>
          <w:sz w:val="18"/>
          <w:szCs w:val="18"/>
        </w:rPr>
        <w:t xml:space="preserve">Figures 3 and 4: the meaning of the variable “removal %” in the y-label is not clear. </w:t>
      </w:r>
      <w:r w:rsidRPr="0033076E">
        <w:rPr>
          <w:rFonts w:ascii="Arial" w:hAnsi="Arial" w:cs="Arial"/>
          <w:sz w:val="18"/>
          <w:szCs w:val="18"/>
          <w:lang w:val="en-US"/>
        </w:rPr>
        <w:t xml:space="preserve">How is it related to </w:t>
      </w:r>
      <w:r>
        <w:rPr>
          <w:rFonts w:ascii="Arial" w:hAnsi="Arial" w:cs="Arial"/>
          <w:sz w:val="18"/>
          <w:szCs w:val="18"/>
          <w:lang w:val="en-US"/>
        </w:rPr>
        <w:t>Q</w:t>
      </w:r>
      <w:r w:rsidRPr="0033076E">
        <w:rPr>
          <w:rFonts w:ascii="Arial" w:hAnsi="Arial" w:cs="Arial"/>
          <w:sz w:val="18"/>
          <w:szCs w:val="18"/>
          <w:vertAlign w:val="subscript"/>
          <w:lang w:val="en-US"/>
        </w:rPr>
        <w:t>e</w:t>
      </w:r>
      <w:r w:rsidRPr="0033076E">
        <w:rPr>
          <w:rFonts w:ascii="Arial" w:hAnsi="Arial" w:cs="Arial"/>
          <w:sz w:val="18"/>
          <w:szCs w:val="18"/>
          <w:lang w:val="en-US"/>
        </w:rPr>
        <w:t xml:space="preserve"> - the amount of</w:t>
      </w:r>
      <w:r w:rsidR="00455AEE">
        <w:rPr>
          <w:rFonts w:ascii="Arial" w:hAnsi="Arial" w:cs="Arial"/>
          <w:sz w:val="18"/>
          <w:szCs w:val="18"/>
          <w:lang w:val="en-US"/>
        </w:rPr>
        <w:t xml:space="preserve"> HA adsorbed defined in Sec 2.1</w:t>
      </w:r>
    </w:p>
    <w:p w14:paraId="099330C4" w14:textId="77777777" w:rsidR="0033076E" w:rsidRPr="0033076E" w:rsidRDefault="0033076E" w:rsidP="0033076E">
      <w:pPr>
        <w:spacing w:after="0"/>
        <w:jc w:val="both"/>
        <w:rPr>
          <w:rFonts w:ascii="Arial" w:hAnsi="Arial" w:cs="Arial"/>
          <w:b/>
          <w:sz w:val="18"/>
          <w:szCs w:val="18"/>
        </w:rPr>
      </w:pPr>
      <w:r w:rsidRPr="0033076E">
        <w:rPr>
          <w:rFonts w:ascii="Arial" w:hAnsi="Arial" w:cs="Arial"/>
          <w:b/>
          <w:sz w:val="18"/>
          <w:szCs w:val="18"/>
        </w:rPr>
        <w:t>Response:</w:t>
      </w:r>
    </w:p>
    <w:p w14:paraId="6EC27DCE" w14:textId="77777777" w:rsidR="0033076E" w:rsidRPr="0033076E" w:rsidRDefault="0033076E" w:rsidP="0033076E">
      <w:pPr>
        <w:spacing w:after="0"/>
        <w:jc w:val="both"/>
        <w:rPr>
          <w:rFonts w:ascii="Arial" w:hAnsi="Arial" w:cs="Arial"/>
          <w:sz w:val="18"/>
          <w:szCs w:val="18"/>
        </w:rPr>
      </w:pPr>
      <w:r w:rsidRPr="0033076E">
        <w:rPr>
          <w:rFonts w:ascii="Arial" w:hAnsi="Arial" w:cs="Arial"/>
          <w:sz w:val="18"/>
          <w:szCs w:val="18"/>
        </w:rPr>
        <w:t xml:space="preserve">We have added explicit definitions in Section 2.2 and Section 3.3–3.4 to clarify the mathematical relation: </w:t>
      </w:r>
    </w:p>
    <w:p w14:paraId="3661474A" w14:textId="2B407BF3" w:rsidR="0033076E" w:rsidRPr="00455AEE" w:rsidRDefault="0033076E" w:rsidP="0033076E">
      <w:pPr>
        <w:spacing w:after="0"/>
        <w:jc w:val="both"/>
        <w:rPr>
          <w:rFonts w:ascii="Arial" w:hAnsi="Arial" w:cs="Arial"/>
          <w:sz w:val="18"/>
          <w:szCs w:val="18"/>
          <w:lang w:val="en-US"/>
        </w:rPr>
      </w:pPr>
      <w:r w:rsidRPr="00455AEE">
        <w:rPr>
          <w:rFonts w:ascii="Arial" w:hAnsi="Arial" w:cs="Arial"/>
          <w:sz w:val="18"/>
          <w:szCs w:val="18"/>
          <w:lang w:val="en-US"/>
        </w:rPr>
        <w:t>$Q_e$ ($\</w:t>
      </w:r>
      <w:proofErr w:type="gramStart"/>
      <w:r w:rsidRPr="00455AEE">
        <w:rPr>
          <w:rFonts w:ascii="Arial" w:hAnsi="Arial" w:cs="Arial"/>
          <w:sz w:val="18"/>
          <w:szCs w:val="18"/>
          <w:lang w:val="en-US"/>
        </w:rPr>
        <w:t>text{</w:t>
      </w:r>
      <w:proofErr w:type="gramEnd"/>
      <w:r w:rsidRPr="00455AEE">
        <w:rPr>
          <w:rFonts w:ascii="Arial" w:hAnsi="Arial" w:cs="Arial"/>
          <w:sz w:val="18"/>
          <w:szCs w:val="18"/>
          <w:lang w:val="en-US"/>
        </w:rPr>
        <w:t>mg/g}$) represents the mass of HA adsor</w:t>
      </w:r>
      <w:r w:rsidR="00455AEE">
        <w:rPr>
          <w:rFonts w:ascii="Arial" w:hAnsi="Arial" w:cs="Arial"/>
          <w:sz w:val="18"/>
          <w:szCs w:val="18"/>
          <w:lang w:val="en-US"/>
        </w:rPr>
        <w:t>bed per unit mass of bentonite Q</w:t>
      </w:r>
      <w:r w:rsidR="00455AEE" w:rsidRPr="00455AEE">
        <w:rPr>
          <w:rFonts w:ascii="Arial" w:hAnsi="Arial" w:cs="Arial"/>
          <w:sz w:val="18"/>
          <w:szCs w:val="18"/>
          <w:vertAlign w:val="subscript"/>
          <w:lang w:val="en-US"/>
        </w:rPr>
        <w:t>e</w:t>
      </w:r>
      <w:r w:rsidR="00455AEE">
        <w:rPr>
          <w:rFonts w:ascii="Arial" w:hAnsi="Arial" w:cs="Arial"/>
          <w:sz w:val="18"/>
          <w:szCs w:val="18"/>
          <w:lang w:val="en-US"/>
        </w:rPr>
        <w:t xml:space="preserve"> = (C</w:t>
      </w:r>
      <w:r w:rsidRPr="00455AEE">
        <w:rPr>
          <w:rFonts w:ascii="Arial" w:hAnsi="Arial" w:cs="Arial"/>
          <w:sz w:val="18"/>
          <w:szCs w:val="18"/>
          <w:vertAlign w:val="subscript"/>
          <w:lang w:val="en-US"/>
        </w:rPr>
        <w:t>0</w:t>
      </w:r>
      <w:r w:rsidR="00455AEE">
        <w:rPr>
          <w:rFonts w:ascii="Arial" w:hAnsi="Arial" w:cs="Arial"/>
          <w:sz w:val="18"/>
          <w:szCs w:val="18"/>
          <w:lang w:val="en-US"/>
        </w:rPr>
        <w:t xml:space="preserve"> - C</w:t>
      </w:r>
      <w:r w:rsidRPr="00455AEE">
        <w:rPr>
          <w:rFonts w:ascii="Arial" w:hAnsi="Arial" w:cs="Arial"/>
          <w:sz w:val="18"/>
          <w:szCs w:val="18"/>
          <w:vertAlign w:val="subscript"/>
          <w:lang w:val="en-US"/>
        </w:rPr>
        <w:t>e</w:t>
      </w:r>
      <w:r w:rsidR="00455AEE">
        <w:rPr>
          <w:rFonts w:ascii="Arial" w:hAnsi="Arial" w:cs="Arial"/>
          <w:sz w:val="18"/>
          <w:szCs w:val="18"/>
          <w:lang w:val="en-US"/>
        </w:rPr>
        <w:t>)</w:t>
      </w:r>
      <w:r w:rsidRPr="00455AEE">
        <w:rPr>
          <w:rFonts w:ascii="Arial" w:hAnsi="Arial" w:cs="Arial"/>
          <w:sz w:val="18"/>
          <w:szCs w:val="18"/>
          <w:lang w:val="en-US"/>
        </w:rPr>
        <w:t>V</w:t>
      </w:r>
      <w:r w:rsidR="00455AEE">
        <w:rPr>
          <w:rFonts w:ascii="Arial" w:hAnsi="Arial" w:cs="Arial"/>
          <w:sz w:val="18"/>
          <w:szCs w:val="18"/>
          <w:lang w:val="en-US"/>
        </w:rPr>
        <w:t>/W</w:t>
      </w:r>
      <w:r w:rsidRPr="00455AEE">
        <w:rPr>
          <w:rFonts w:ascii="Arial" w:hAnsi="Arial" w:cs="Arial"/>
          <w:sz w:val="18"/>
          <w:szCs w:val="18"/>
          <w:lang w:val="en-US"/>
        </w:rPr>
        <w:t xml:space="preserve">. </w:t>
      </w:r>
    </w:p>
    <w:p w14:paraId="4CF8BAAC" w14:textId="0E823BDF" w:rsidR="0033076E" w:rsidRPr="00455AEE" w:rsidRDefault="00455AEE" w:rsidP="0033076E">
      <w:pPr>
        <w:spacing w:after="0"/>
        <w:jc w:val="both"/>
        <w:rPr>
          <w:rFonts w:ascii="Arial" w:hAnsi="Arial" w:cs="Arial"/>
          <w:sz w:val="18"/>
          <w:szCs w:val="18"/>
          <w:lang w:val="en-US"/>
        </w:rPr>
      </w:pPr>
      <w:r>
        <w:rPr>
          <w:rFonts w:ascii="Arial" w:hAnsi="Arial" w:cs="Arial"/>
          <w:sz w:val="18"/>
          <w:szCs w:val="18"/>
          <w:lang w:val="en-US"/>
        </w:rPr>
        <w:t>Removal Efficiency RE %</w:t>
      </w:r>
      <w:r w:rsidR="0033076E" w:rsidRPr="00455AEE">
        <w:rPr>
          <w:rFonts w:ascii="Arial" w:hAnsi="Arial" w:cs="Arial"/>
          <w:sz w:val="18"/>
          <w:szCs w:val="18"/>
          <w:lang w:val="en-US"/>
        </w:rPr>
        <w:t>represents the percentage of HA rem</w:t>
      </w:r>
      <w:r>
        <w:rPr>
          <w:rFonts w:ascii="Arial" w:hAnsi="Arial" w:cs="Arial"/>
          <w:sz w:val="18"/>
          <w:szCs w:val="18"/>
          <w:lang w:val="en-US"/>
        </w:rPr>
        <w:t xml:space="preserve">oved from the initial solution RE % = </w:t>
      </w:r>
      <w:r w:rsidRPr="00455AEE">
        <w:rPr>
          <w:rFonts w:ascii="Arial" w:hAnsi="Arial" w:cs="Arial"/>
          <w:sz w:val="18"/>
          <w:szCs w:val="18"/>
          <w:lang w:val="en-US"/>
        </w:rPr>
        <w:t>C</w:t>
      </w:r>
      <w:r w:rsidR="0033076E" w:rsidRPr="00455AEE">
        <w:rPr>
          <w:rFonts w:ascii="Arial" w:hAnsi="Arial" w:cs="Arial"/>
          <w:sz w:val="18"/>
          <w:szCs w:val="18"/>
          <w:vertAlign w:val="subscript"/>
          <w:lang w:val="en-US"/>
        </w:rPr>
        <w:t>0</w:t>
      </w:r>
      <w:r>
        <w:rPr>
          <w:rFonts w:ascii="Arial" w:hAnsi="Arial" w:cs="Arial"/>
          <w:sz w:val="18"/>
          <w:szCs w:val="18"/>
          <w:lang w:val="en-US"/>
        </w:rPr>
        <w:t xml:space="preserve"> – C</w:t>
      </w:r>
      <w:r w:rsidRPr="00455AEE">
        <w:rPr>
          <w:rFonts w:ascii="Arial" w:hAnsi="Arial" w:cs="Arial"/>
          <w:sz w:val="18"/>
          <w:szCs w:val="18"/>
          <w:vertAlign w:val="subscript"/>
          <w:lang w:val="en-US"/>
        </w:rPr>
        <w:t>e</w:t>
      </w:r>
      <w:r>
        <w:rPr>
          <w:rFonts w:ascii="Arial" w:hAnsi="Arial" w:cs="Arial"/>
          <w:sz w:val="18"/>
          <w:szCs w:val="18"/>
          <w:lang w:val="en-US"/>
        </w:rPr>
        <w:t>/C</w:t>
      </w:r>
      <w:r w:rsidRPr="00455AEE">
        <w:rPr>
          <w:rFonts w:ascii="Arial" w:hAnsi="Arial" w:cs="Arial"/>
          <w:sz w:val="18"/>
          <w:szCs w:val="18"/>
          <w:vertAlign w:val="subscript"/>
          <w:lang w:val="en-US"/>
        </w:rPr>
        <w:t>0</w:t>
      </w:r>
      <w:r>
        <w:rPr>
          <w:rFonts w:ascii="Arial" w:hAnsi="Arial" w:cs="Arial"/>
          <w:sz w:val="18"/>
          <w:szCs w:val="18"/>
          <w:lang w:val="en-US"/>
        </w:rPr>
        <w:t xml:space="preserve"> times 100</w:t>
      </w:r>
      <w:r w:rsidR="0033076E" w:rsidRPr="00455AEE">
        <w:rPr>
          <w:rFonts w:ascii="Arial" w:hAnsi="Arial" w:cs="Arial"/>
          <w:sz w:val="18"/>
          <w:szCs w:val="18"/>
          <w:lang w:val="en-US"/>
        </w:rPr>
        <w:t xml:space="preserve">. </w:t>
      </w:r>
    </w:p>
    <w:p w14:paraId="7D1E3BB0" w14:textId="4770E648" w:rsidR="0033076E" w:rsidRPr="00455AEE" w:rsidRDefault="0033076E" w:rsidP="0033076E">
      <w:pPr>
        <w:spacing w:after="0"/>
        <w:jc w:val="both"/>
        <w:rPr>
          <w:rFonts w:ascii="Arial" w:hAnsi="Arial" w:cs="Arial"/>
          <w:sz w:val="18"/>
          <w:szCs w:val="18"/>
          <w:lang w:val="en-US"/>
        </w:rPr>
      </w:pPr>
      <w:r w:rsidRPr="00455AEE">
        <w:rPr>
          <w:rFonts w:ascii="Arial" w:hAnsi="Arial" w:cs="Arial"/>
          <w:sz w:val="18"/>
          <w:szCs w:val="18"/>
          <w:lang w:val="en-US"/>
        </w:rPr>
        <w:t xml:space="preserve">Therefore, </w:t>
      </w:r>
      <w:r w:rsidR="00455AEE">
        <w:rPr>
          <w:rFonts w:ascii="Arial" w:hAnsi="Arial" w:cs="Arial"/>
          <w:sz w:val="18"/>
          <w:szCs w:val="18"/>
          <w:lang w:val="en-US"/>
        </w:rPr>
        <w:t>RE</w:t>
      </w:r>
      <w:r w:rsidRPr="00455AEE">
        <w:rPr>
          <w:rFonts w:ascii="Arial" w:hAnsi="Arial" w:cs="Arial"/>
          <w:sz w:val="18"/>
          <w:szCs w:val="18"/>
          <w:lang w:val="en-US"/>
        </w:rPr>
        <w:t xml:space="preserve"> directly reflects the concentration drop </w:t>
      </w:r>
      <w:r w:rsidR="00455AEE">
        <w:rPr>
          <w:rFonts w:ascii="Arial" w:hAnsi="Arial" w:cs="Arial"/>
          <w:sz w:val="18"/>
          <w:szCs w:val="18"/>
          <w:lang w:val="en-US"/>
        </w:rPr>
        <w:t>C</w:t>
      </w:r>
      <w:r w:rsidRPr="00455AEE">
        <w:rPr>
          <w:rFonts w:ascii="Arial" w:hAnsi="Arial" w:cs="Arial"/>
          <w:sz w:val="18"/>
          <w:szCs w:val="18"/>
          <w:vertAlign w:val="subscript"/>
          <w:lang w:val="en-US"/>
        </w:rPr>
        <w:t>0</w:t>
      </w:r>
      <w:r w:rsidR="00455AEE">
        <w:rPr>
          <w:rFonts w:ascii="Arial" w:hAnsi="Arial" w:cs="Arial"/>
          <w:sz w:val="18"/>
          <w:szCs w:val="18"/>
          <w:lang w:val="en-US"/>
        </w:rPr>
        <w:t xml:space="preserve"> - C</w:t>
      </w:r>
      <w:r w:rsidR="00455AEE" w:rsidRPr="00455AEE">
        <w:rPr>
          <w:rFonts w:ascii="Arial" w:hAnsi="Arial" w:cs="Arial"/>
          <w:sz w:val="18"/>
          <w:szCs w:val="18"/>
          <w:vertAlign w:val="subscript"/>
          <w:lang w:val="en-US"/>
        </w:rPr>
        <w:t>e</w:t>
      </w:r>
      <w:r w:rsidRPr="00455AEE">
        <w:rPr>
          <w:rFonts w:ascii="Arial" w:hAnsi="Arial" w:cs="Arial"/>
          <w:sz w:val="18"/>
          <w:szCs w:val="18"/>
          <w:lang w:val="en-US"/>
        </w:rPr>
        <w:t xml:space="preserve"> normalized by </w:t>
      </w:r>
      <w:r w:rsidR="00455AEE">
        <w:rPr>
          <w:rFonts w:ascii="Arial" w:hAnsi="Arial" w:cs="Arial"/>
          <w:sz w:val="18"/>
          <w:szCs w:val="18"/>
          <w:lang w:val="en-US"/>
        </w:rPr>
        <w:t>C</w:t>
      </w:r>
      <w:r w:rsidR="00455AEE" w:rsidRPr="00455AEE">
        <w:rPr>
          <w:rFonts w:ascii="Arial" w:hAnsi="Arial" w:cs="Arial"/>
          <w:sz w:val="18"/>
          <w:szCs w:val="18"/>
          <w:vertAlign w:val="subscript"/>
          <w:lang w:val="en-US"/>
        </w:rPr>
        <w:t>0</w:t>
      </w:r>
      <w:r w:rsidRPr="00455AEE">
        <w:rPr>
          <w:rFonts w:ascii="Arial" w:hAnsi="Arial" w:cs="Arial"/>
          <w:sz w:val="18"/>
          <w:szCs w:val="18"/>
          <w:lang w:val="en-US"/>
        </w:rPr>
        <w:t xml:space="preserve">, whereas </w:t>
      </w:r>
      <w:r w:rsidR="00455AEE">
        <w:rPr>
          <w:rFonts w:ascii="Arial" w:hAnsi="Arial" w:cs="Arial"/>
          <w:sz w:val="18"/>
          <w:szCs w:val="18"/>
          <w:lang w:val="en-US"/>
        </w:rPr>
        <w:t>Q</w:t>
      </w:r>
      <w:r w:rsidR="00455AEE" w:rsidRPr="00455AEE">
        <w:rPr>
          <w:rFonts w:ascii="Arial" w:hAnsi="Arial" w:cs="Arial"/>
          <w:sz w:val="18"/>
          <w:szCs w:val="18"/>
          <w:vertAlign w:val="subscript"/>
          <w:lang w:val="en-US"/>
        </w:rPr>
        <w:t>e</w:t>
      </w:r>
      <w:r w:rsidR="00455AEE">
        <w:rPr>
          <w:rFonts w:ascii="Arial" w:hAnsi="Arial" w:cs="Arial"/>
          <w:sz w:val="18"/>
          <w:szCs w:val="18"/>
          <w:lang w:val="en-US"/>
        </w:rPr>
        <w:t xml:space="preserve"> </w:t>
      </w:r>
      <w:r w:rsidRPr="00455AEE">
        <w:rPr>
          <w:rFonts w:ascii="Arial" w:hAnsi="Arial" w:cs="Arial"/>
          <w:sz w:val="18"/>
          <w:szCs w:val="18"/>
          <w:lang w:val="en-US"/>
        </w:rPr>
        <w:t xml:space="preserve">accounts </w:t>
      </w:r>
      <w:r w:rsidR="00455AEE" w:rsidRPr="00455AEE">
        <w:rPr>
          <w:rFonts w:ascii="Arial" w:hAnsi="Arial" w:cs="Arial"/>
          <w:sz w:val="18"/>
          <w:szCs w:val="18"/>
          <w:lang w:val="en-US"/>
        </w:rPr>
        <w:t xml:space="preserve">for the total adsorbent dosage </w:t>
      </w:r>
      <w:r w:rsidR="00455AEE">
        <w:rPr>
          <w:rFonts w:ascii="Arial" w:hAnsi="Arial" w:cs="Arial"/>
          <w:sz w:val="18"/>
          <w:szCs w:val="18"/>
          <w:lang w:val="en-US"/>
        </w:rPr>
        <w:t>W/V</w:t>
      </w:r>
      <w:r w:rsidRPr="00455AEE">
        <w:rPr>
          <w:rFonts w:ascii="Arial" w:hAnsi="Arial" w:cs="Arial"/>
          <w:sz w:val="18"/>
          <w:szCs w:val="18"/>
          <w:lang w:val="en-US"/>
        </w:rPr>
        <w:t xml:space="preserve">. </w:t>
      </w:r>
    </w:p>
    <w:p w14:paraId="0BE4BBA9" w14:textId="77777777" w:rsidR="0033076E" w:rsidRPr="00455AEE" w:rsidRDefault="0033076E" w:rsidP="0033076E">
      <w:pPr>
        <w:spacing w:after="0"/>
        <w:jc w:val="both"/>
        <w:rPr>
          <w:rFonts w:ascii="Arial" w:hAnsi="Arial" w:cs="Arial"/>
          <w:b/>
          <w:sz w:val="18"/>
          <w:szCs w:val="18"/>
        </w:rPr>
      </w:pPr>
      <w:r w:rsidRPr="00455AEE">
        <w:rPr>
          <w:rFonts w:ascii="Arial" w:hAnsi="Arial" w:cs="Arial"/>
          <w:b/>
          <w:sz w:val="18"/>
          <w:szCs w:val="18"/>
        </w:rPr>
        <w:t>Comment 11:</w:t>
      </w:r>
    </w:p>
    <w:p w14:paraId="61000B73" w14:textId="77777777" w:rsidR="0033076E" w:rsidRPr="0033076E" w:rsidRDefault="0033076E" w:rsidP="0033076E">
      <w:pPr>
        <w:spacing w:after="0"/>
        <w:jc w:val="both"/>
        <w:rPr>
          <w:rFonts w:ascii="Arial" w:hAnsi="Arial" w:cs="Arial"/>
          <w:sz w:val="18"/>
          <w:szCs w:val="18"/>
        </w:rPr>
      </w:pPr>
      <w:r w:rsidRPr="0033076E">
        <w:rPr>
          <w:rFonts w:ascii="Arial" w:hAnsi="Arial" w:cs="Arial"/>
          <w:sz w:val="18"/>
          <w:szCs w:val="18"/>
        </w:rPr>
        <w:t>Figure 4: Some inconsistencies here:</w:t>
      </w:r>
    </w:p>
    <w:p w14:paraId="59C41870" w14:textId="77777777" w:rsidR="0033076E" w:rsidRPr="0033076E" w:rsidRDefault="0033076E" w:rsidP="0033076E">
      <w:pPr>
        <w:spacing w:after="0"/>
        <w:jc w:val="both"/>
        <w:rPr>
          <w:rFonts w:ascii="Arial" w:hAnsi="Arial" w:cs="Arial"/>
          <w:sz w:val="18"/>
          <w:szCs w:val="18"/>
        </w:rPr>
      </w:pPr>
      <w:r w:rsidRPr="0033076E">
        <w:rPr>
          <w:rFonts w:ascii="Arial" w:hAnsi="Arial" w:cs="Arial"/>
          <w:sz w:val="18"/>
          <w:szCs w:val="18"/>
        </w:rPr>
        <w:t>- Being the adsorbent dose on the x-axis, what about the dose of 1 g/L reported in the caption?</w:t>
      </w:r>
    </w:p>
    <w:p w14:paraId="52EA5C79" w14:textId="77777777" w:rsidR="0033076E" w:rsidRPr="0033076E" w:rsidRDefault="0033076E" w:rsidP="0033076E">
      <w:pPr>
        <w:spacing w:after="0"/>
        <w:jc w:val="both"/>
        <w:rPr>
          <w:rFonts w:ascii="Arial" w:hAnsi="Arial" w:cs="Arial"/>
          <w:sz w:val="18"/>
          <w:szCs w:val="18"/>
        </w:rPr>
      </w:pPr>
      <w:r w:rsidRPr="0033076E">
        <w:rPr>
          <w:rFonts w:ascii="Arial" w:hAnsi="Arial" w:cs="Arial"/>
          <w:sz w:val="18"/>
          <w:szCs w:val="18"/>
        </w:rPr>
        <w:t>- Increasing the adsorbent dosage from 0.25 to 2.5 g/L increases adsorption efficiency from 10% (not 80%, as stated) to 95%.</w:t>
      </w:r>
    </w:p>
    <w:p w14:paraId="03EA7B5B" w14:textId="77777777" w:rsidR="0033076E" w:rsidRPr="00455AEE" w:rsidRDefault="0033076E" w:rsidP="0033076E">
      <w:pPr>
        <w:spacing w:after="0"/>
        <w:jc w:val="both"/>
        <w:rPr>
          <w:rFonts w:ascii="Arial" w:hAnsi="Arial" w:cs="Arial"/>
          <w:b/>
          <w:sz w:val="18"/>
          <w:szCs w:val="18"/>
        </w:rPr>
      </w:pPr>
      <w:r w:rsidRPr="00455AEE">
        <w:rPr>
          <w:rFonts w:ascii="Arial" w:hAnsi="Arial" w:cs="Arial"/>
          <w:b/>
          <w:sz w:val="18"/>
          <w:szCs w:val="18"/>
        </w:rPr>
        <w:t>Response:</w:t>
      </w:r>
    </w:p>
    <w:p w14:paraId="558B0D07" w14:textId="01362658" w:rsidR="0033076E" w:rsidRPr="00455AEE" w:rsidRDefault="0033076E" w:rsidP="0033076E">
      <w:pPr>
        <w:spacing w:after="0"/>
        <w:jc w:val="both"/>
        <w:rPr>
          <w:rFonts w:ascii="Arial" w:hAnsi="Arial" w:cs="Arial"/>
          <w:sz w:val="18"/>
          <w:szCs w:val="18"/>
          <w:lang w:val="en-US"/>
        </w:rPr>
      </w:pPr>
      <w:r w:rsidRPr="0033076E">
        <w:rPr>
          <w:rFonts w:ascii="Arial" w:hAnsi="Arial" w:cs="Arial"/>
          <w:sz w:val="18"/>
          <w:szCs w:val="18"/>
        </w:rPr>
        <w:t xml:space="preserve">Caption correction: The erroneous static "dose = 1 g/L" parameter in the Figure 4 caption was a remnant typo and has been removed. </w:t>
      </w:r>
      <w:r w:rsidRPr="00455AEE">
        <w:rPr>
          <w:rFonts w:ascii="Arial" w:hAnsi="Arial" w:cs="Arial"/>
          <w:sz w:val="18"/>
          <w:szCs w:val="18"/>
          <w:lang w:val="en-US"/>
        </w:rPr>
        <w:t xml:space="preserve">The caption now correctly lists fixed parameters: </w:t>
      </w:r>
      <w:r w:rsidR="00455AEE">
        <w:rPr>
          <w:rFonts w:ascii="Arial" w:hAnsi="Arial" w:cs="Arial"/>
          <w:sz w:val="18"/>
          <w:szCs w:val="18"/>
          <w:lang w:val="en-US"/>
        </w:rPr>
        <w:t>pH = 7</w:t>
      </w:r>
      <w:r w:rsidRPr="00455AEE">
        <w:rPr>
          <w:rFonts w:ascii="Arial" w:hAnsi="Arial" w:cs="Arial"/>
          <w:sz w:val="18"/>
          <w:szCs w:val="18"/>
          <w:lang w:val="en-US"/>
        </w:rPr>
        <w:t xml:space="preserve">, </w:t>
      </w:r>
      <w:r w:rsidR="00455AEE">
        <w:rPr>
          <w:rFonts w:ascii="Arial" w:hAnsi="Arial" w:cs="Arial"/>
          <w:sz w:val="18"/>
          <w:szCs w:val="18"/>
          <w:lang w:val="en-US"/>
        </w:rPr>
        <w:t>C</w:t>
      </w:r>
      <w:r w:rsidRPr="00455AEE">
        <w:rPr>
          <w:rFonts w:ascii="Arial" w:hAnsi="Arial" w:cs="Arial"/>
          <w:sz w:val="18"/>
          <w:szCs w:val="18"/>
          <w:vertAlign w:val="subscript"/>
          <w:lang w:val="en-US"/>
        </w:rPr>
        <w:t>0</w:t>
      </w:r>
      <w:r w:rsidR="00455AEE">
        <w:rPr>
          <w:rFonts w:ascii="Arial" w:hAnsi="Arial" w:cs="Arial"/>
          <w:sz w:val="18"/>
          <w:szCs w:val="18"/>
          <w:lang w:val="en-US"/>
        </w:rPr>
        <w:t xml:space="preserve"> = </w:t>
      </w:r>
      <w:proofErr w:type="gramStart"/>
      <w:r w:rsidR="00455AEE">
        <w:rPr>
          <w:rFonts w:ascii="Arial" w:hAnsi="Arial" w:cs="Arial"/>
          <w:sz w:val="18"/>
          <w:szCs w:val="18"/>
          <w:lang w:val="en-US"/>
        </w:rPr>
        <w:t>60  mg</w:t>
      </w:r>
      <w:proofErr w:type="gramEnd"/>
      <w:r w:rsidR="00455AEE">
        <w:rPr>
          <w:rFonts w:ascii="Arial" w:hAnsi="Arial" w:cs="Arial"/>
          <w:sz w:val="18"/>
          <w:szCs w:val="18"/>
          <w:lang w:val="en-US"/>
        </w:rPr>
        <w:t>/L</w:t>
      </w:r>
      <w:r w:rsidRPr="00455AEE">
        <w:rPr>
          <w:rFonts w:ascii="Arial" w:hAnsi="Arial" w:cs="Arial"/>
          <w:sz w:val="18"/>
          <w:szCs w:val="18"/>
          <w:lang w:val="en-US"/>
        </w:rPr>
        <w:t xml:space="preserve">, agitation = 150 rpm, time = 60 min. </w:t>
      </w:r>
    </w:p>
    <w:p w14:paraId="527F9D82" w14:textId="77777777" w:rsidR="0033076E" w:rsidRPr="0033076E" w:rsidRDefault="0033076E" w:rsidP="0033076E">
      <w:pPr>
        <w:spacing w:after="0"/>
        <w:jc w:val="both"/>
        <w:rPr>
          <w:rFonts w:ascii="Arial" w:hAnsi="Arial" w:cs="Arial"/>
          <w:sz w:val="18"/>
          <w:szCs w:val="18"/>
        </w:rPr>
      </w:pPr>
      <w:r w:rsidRPr="0033076E">
        <w:rPr>
          <w:rFonts w:ascii="Arial" w:hAnsi="Arial" w:cs="Arial"/>
          <w:sz w:val="18"/>
          <w:szCs w:val="18"/>
        </w:rPr>
        <w:t>Text inconsistency fix: The text in Section 3.4 has been corrected to accurately state: "As the dosage increased from 0.25 to 2.5 g/L, the removal percentage improved from approximately 10% to 95%..."</w:t>
      </w:r>
    </w:p>
    <w:p w14:paraId="04CA6783" w14:textId="77777777" w:rsidR="0033076E" w:rsidRPr="0033076E" w:rsidRDefault="0033076E" w:rsidP="0033076E">
      <w:pPr>
        <w:spacing w:after="0"/>
        <w:jc w:val="both"/>
        <w:rPr>
          <w:rFonts w:ascii="Arial" w:hAnsi="Arial" w:cs="Arial"/>
          <w:sz w:val="18"/>
          <w:szCs w:val="18"/>
        </w:rPr>
      </w:pPr>
      <w:r w:rsidRPr="0033076E">
        <w:rPr>
          <w:rFonts w:ascii="Arial" w:hAnsi="Arial" w:cs="Arial"/>
          <w:sz w:val="18"/>
          <w:szCs w:val="18"/>
        </w:rPr>
        <w:t>Comment 12:</w:t>
      </w:r>
    </w:p>
    <w:p w14:paraId="63F1B38D" w14:textId="77777777" w:rsidR="0033076E" w:rsidRPr="0033076E" w:rsidRDefault="0033076E" w:rsidP="0033076E">
      <w:pPr>
        <w:spacing w:after="0"/>
        <w:jc w:val="both"/>
        <w:rPr>
          <w:rFonts w:ascii="Arial" w:hAnsi="Arial" w:cs="Arial"/>
          <w:sz w:val="18"/>
          <w:szCs w:val="18"/>
        </w:rPr>
      </w:pPr>
      <w:r w:rsidRPr="0033076E">
        <w:rPr>
          <w:rFonts w:ascii="Arial" w:hAnsi="Arial" w:cs="Arial"/>
          <w:sz w:val="18"/>
          <w:szCs w:val="18"/>
        </w:rPr>
        <w:t>You state that "there is a need to select an optimal dosage from both economic and technological perspectives (Song et al. 2022)". But what is this optimal dosage?</w:t>
      </w:r>
    </w:p>
    <w:p w14:paraId="4A821372" w14:textId="77777777" w:rsidR="0033076E" w:rsidRPr="00455AEE" w:rsidRDefault="0033076E" w:rsidP="0033076E">
      <w:pPr>
        <w:spacing w:after="0"/>
        <w:jc w:val="both"/>
        <w:rPr>
          <w:rFonts w:ascii="Arial" w:hAnsi="Arial" w:cs="Arial"/>
          <w:b/>
          <w:sz w:val="18"/>
          <w:szCs w:val="18"/>
        </w:rPr>
      </w:pPr>
      <w:r w:rsidRPr="00455AEE">
        <w:rPr>
          <w:rFonts w:ascii="Arial" w:hAnsi="Arial" w:cs="Arial"/>
          <w:b/>
          <w:sz w:val="18"/>
          <w:szCs w:val="18"/>
        </w:rPr>
        <w:t>Response:</w:t>
      </w:r>
    </w:p>
    <w:p w14:paraId="7B30D37A" w14:textId="77777777" w:rsidR="0033076E" w:rsidRPr="0033076E" w:rsidRDefault="0033076E" w:rsidP="0033076E">
      <w:pPr>
        <w:spacing w:after="0"/>
        <w:jc w:val="both"/>
        <w:rPr>
          <w:rFonts w:ascii="Arial" w:hAnsi="Arial" w:cs="Arial"/>
          <w:sz w:val="18"/>
          <w:szCs w:val="18"/>
        </w:rPr>
      </w:pPr>
      <w:r w:rsidRPr="0033076E">
        <w:rPr>
          <w:rFonts w:ascii="Arial" w:hAnsi="Arial" w:cs="Arial"/>
          <w:sz w:val="18"/>
          <w:szCs w:val="18"/>
        </w:rPr>
        <w:t xml:space="preserve">Thank you. We have explicitly defined the optimal dosage in Section 3.4: </w:t>
      </w:r>
    </w:p>
    <w:p w14:paraId="1B2DF213" w14:textId="110F80BC" w:rsidR="0033076E" w:rsidRPr="00455AEE" w:rsidRDefault="0033076E" w:rsidP="0033076E">
      <w:pPr>
        <w:spacing w:after="0"/>
        <w:jc w:val="both"/>
        <w:rPr>
          <w:rFonts w:ascii="Arial" w:hAnsi="Arial" w:cs="Arial"/>
          <w:sz w:val="18"/>
          <w:szCs w:val="18"/>
          <w:lang w:val="en-US"/>
        </w:rPr>
      </w:pPr>
      <w:r w:rsidRPr="0033076E">
        <w:rPr>
          <w:rFonts w:ascii="Arial" w:hAnsi="Arial" w:cs="Arial"/>
          <w:sz w:val="18"/>
          <w:szCs w:val="18"/>
        </w:rPr>
        <w:lastRenderedPageBreak/>
        <w:t xml:space="preserve">An adsorbent dosage of 1.5 g/L was identified as the optimal trade-off. </w:t>
      </w:r>
      <w:r w:rsidRPr="00455AEE">
        <w:rPr>
          <w:rFonts w:ascii="Arial" w:hAnsi="Arial" w:cs="Arial"/>
          <w:sz w:val="18"/>
          <w:szCs w:val="18"/>
          <w:lang w:val="en-US"/>
        </w:rPr>
        <w:t>At 1.5 g/L, a high removal efficiency (~85%) is achieved while maintaining a high ads</w:t>
      </w:r>
      <w:r w:rsidR="00455AEE" w:rsidRPr="00455AEE">
        <w:rPr>
          <w:rFonts w:ascii="Arial" w:hAnsi="Arial" w:cs="Arial"/>
          <w:sz w:val="18"/>
          <w:szCs w:val="18"/>
          <w:lang w:val="en-US"/>
        </w:rPr>
        <w:t xml:space="preserve">orption capacity per unit mass </w:t>
      </w:r>
      <w:r w:rsidR="00455AEE">
        <w:rPr>
          <w:rFonts w:ascii="Arial" w:hAnsi="Arial" w:cs="Arial"/>
          <w:sz w:val="18"/>
          <w:szCs w:val="18"/>
          <w:lang w:val="en-US"/>
        </w:rPr>
        <w:t>Q</w:t>
      </w:r>
      <w:r w:rsidR="00455AEE" w:rsidRPr="00455AEE">
        <w:rPr>
          <w:rFonts w:ascii="Arial" w:hAnsi="Arial" w:cs="Arial"/>
          <w:sz w:val="18"/>
          <w:szCs w:val="18"/>
          <w:vertAlign w:val="subscript"/>
          <w:lang w:val="en-US"/>
        </w:rPr>
        <w:t>e</w:t>
      </w:r>
      <w:r w:rsidR="00455AEE">
        <w:rPr>
          <w:rFonts w:ascii="Arial" w:hAnsi="Arial" w:cs="Arial"/>
          <w:sz w:val="18"/>
          <w:szCs w:val="18"/>
          <w:lang w:val="en-US"/>
        </w:rPr>
        <w:t xml:space="preserve"> </w:t>
      </w:r>
      <w:r w:rsidR="00276976">
        <w:rPr>
          <w:rFonts w:ascii="Arial" w:hAnsi="Arial" w:cs="Arial"/>
          <w:sz w:val="18"/>
          <w:szCs w:val="18"/>
          <w:lang w:val="en-US"/>
        </w:rPr>
        <w:t>≈</w:t>
      </w:r>
      <w:r w:rsidR="00276976">
        <w:rPr>
          <w:rFonts w:ascii="Arial" w:hAnsi="Arial" w:cs="Arial"/>
          <w:sz w:val="18"/>
          <w:szCs w:val="18"/>
          <w:lang w:val="en-US"/>
        </w:rPr>
        <w:t xml:space="preserve"> 41</w:t>
      </w:r>
      <w:r w:rsidR="00455AEE">
        <w:rPr>
          <w:rFonts w:ascii="Arial" w:hAnsi="Arial" w:cs="Arial"/>
          <w:sz w:val="18"/>
          <w:szCs w:val="18"/>
          <w:lang w:val="en-US"/>
        </w:rPr>
        <w:t>mg/g</w:t>
      </w:r>
      <w:r w:rsidRPr="00455AEE">
        <w:rPr>
          <w:rFonts w:ascii="Arial" w:hAnsi="Arial" w:cs="Arial"/>
          <w:sz w:val="18"/>
          <w:szCs w:val="18"/>
          <w:lang w:val="en-US"/>
        </w:rPr>
        <w:t xml:space="preserve">. Increasing the dosage further to 2.5 g/L yields only a marginal rise in removal efficiency (up to 95%) but causes a steep decline in </w:t>
      </w:r>
      <w:r w:rsidR="00455AEE">
        <w:rPr>
          <w:rFonts w:ascii="Arial" w:hAnsi="Arial" w:cs="Arial"/>
          <w:sz w:val="18"/>
          <w:szCs w:val="18"/>
          <w:lang w:val="en-US"/>
        </w:rPr>
        <w:t>Q</w:t>
      </w:r>
      <w:r w:rsidR="00455AEE" w:rsidRPr="00455AEE">
        <w:rPr>
          <w:rFonts w:ascii="Arial" w:hAnsi="Arial" w:cs="Arial"/>
          <w:sz w:val="18"/>
          <w:szCs w:val="18"/>
          <w:vertAlign w:val="subscript"/>
          <w:lang w:val="en-US"/>
        </w:rPr>
        <w:t>e</w:t>
      </w:r>
      <w:r w:rsidRPr="00455AEE">
        <w:rPr>
          <w:rFonts w:ascii="Arial" w:hAnsi="Arial" w:cs="Arial"/>
          <w:sz w:val="18"/>
          <w:szCs w:val="18"/>
          <w:lang w:val="en-US"/>
        </w:rPr>
        <w:t xml:space="preserve"> (down to 11 mg/g), leading to inefficient adsorbent utilization and higher operating costs. </w:t>
      </w:r>
    </w:p>
    <w:p w14:paraId="4CAC7507" w14:textId="77777777" w:rsidR="0033076E" w:rsidRPr="00455AEE" w:rsidRDefault="0033076E" w:rsidP="0033076E">
      <w:pPr>
        <w:spacing w:after="0"/>
        <w:jc w:val="both"/>
        <w:rPr>
          <w:rFonts w:ascii="Arial" w:hAnsi="Arial" w:cs="Arial"/>
          <w:b/>
          <w:sz w:val="18"/>
          <w:szCs w:val="18"/>
        </w:rPr>
      </w:pPr>
      <w:r w:rsidRPr="00455AEE">
        <w:rPr>
          <w:rFonts w:ascii="Arial" w:hAnsi="Arial" w:cs="Arial"/>
          <w:b/>
          <w:sz w:val="18"/>
          <w:szCs w:val="18"/>
        </w:rPr>
        <w:t>Comment 13:</w:t>
      </w:r>
    </w:p>
    <w:p w14:paraId="0F127B3E" w14:textId="77777777" w:rsidR="0033076E" w:rsidRPr="0033076E" w:rsidRDefault="0033076E" w:rsidP="0033076E">
      <w:pPr>
        <w:spacing w:after="0"/>
        <w:jc w:val="both"/>
        <w:rPr>
          <w:rFonts w:ascii="Arial" w:hAnsi="Arial" w:cs="Arial"/>
          <w:sz w:val="18"/>
          <w:szCs w:val="18"/>
        </w:rPr>
      </w:pPr>
      <w:r w:rsidRPr="0033076E">
        <w:rPr>
          <w:rFonts w:ascii="Arial" w:hAnsi="Arial" w:cs="Arial"/>
          <w:sz w:val="18"/>
          <w:szCs w:val="18"/>
        </w:rPr>
        <w:t>Table 2:</w:t>
      </w:r>
    </w:p>
    <w:p w14:paraId="530EAA00" w14:textId="77777777" w:rsidR="0033076E" w:rsidRPr="0033076E" w:rsidRDefault="0033076E" w:rsidP="0033076E">
      <w:pPr>
        <w:spacing w:after="0"/>
        <w:jc w:val="both"/>
        <w:rPr>
          <w:rFonts w:ascii="Arial" w:hAnsi="Arial" w:cs="Arial"/>
          <w:sz w:val="18"/>
          <w:szCs w:val="18"/>
        </w:rPr>
      </w:pPr>
      <w:r w:rsidRPr="0033076E">
        <w:rPr>
          <w:rFonts w:ascii="Arial" w:hAnsi="Arial" w:cs="Arial"/>
          <w:sz w:val="18"/>
          <w:szCs w:val="18"/>
        </w:rPr>
        <w:t>- How are the various thermodynamic parameters estimated/computed? The only reference to Eqs. 5 and 6 appears unclear.</w:t>
      </w:r>
    </w:p>
    <w:p w14:paraId="749CAFD8" w14:textId="28EE5E04" w:rsidR="0033076E" w:rsidRPr="0033076E" w:rsidRDefault="0033076E" w:rsidP="0033076E">
      <w:pPr>
        <w:spacing w:after="0"/>
        <w:jc w:val="both"/>
        <w:rPr>
          <w:rFonts w:ascii="Arial" w:hAnsi="Arial" w:cs="Arial"/>
          <w:sz w:val="18"/>
          <w:szCs w:val="18"/>
        </w:rPr>
      </w:pPr>
      <w:r w:rsidRPr="00455AEE">
        <w:rPr>
          <w:rFonts w:ascii="Arial" w:hAnsi="Arial" w:cs="Arial"/>
          <w:sz w:val="18"/>
          <w:szCs w:val="18"/>
          <w:lang w:val="en-US"/>
        </w:rPr>
        <w:t xml:space="preserve">- </w:t>
      </w:r>
      <w:r w:rsidR="00455AEE">
        <w:rPr>
          <w:rFonts w:ascii="Arial" w:hAnsi="Arial" w:cs="Arial"/>
          <w:sz w:val="18"/>
          <w:szCs w:val="18"/>
        </w:rPr>
        <w:t>Δ</w:t>
      </w:r>
      <w:r w:rsidRPr="00455AEE">
        <w:rPr>
          <w:rFonts w:ascii="Arial" w:hAnsi="Arial" w:cs="Arial"/>
          <w:sz w:val="18"/>
          <w:szCs w:val="18"/>
          <w:lang w:val="en-US"/>
        </w:rPr>
        <w:t xml:space="preserve">G values for all adsorbents are negative". </w:t>
      </w:r>
      <w:r w:rsidRPr="0033076E">
        <w:rPr>
          <w:rFonts w:ascii="Arial" w:hAnsi="Arial" w:cs="Arial"/>
          <w:sz w:val="18"/>
          <w:szCs w:val="18"/>
        </w:rPr>
        <w:t>This sentence is actually repeated twice.</w:t>
      </w:r>
    </w:p>
    <w:p w14:paraId="3A12D63F" w14:textId="77777777" w:rsidR="0033076E" w:rsidRPr="00455AEE" w:rsidRDefault="0033076E" w:rsidP="0033076E">
      <w:pPr>
        <w:spacing w:after="0"/>
        <w:jc w:val="both"/>
        <w:rPr>
          <w:rFonts w:ascii="Arial" w:hAnsi="Arial" w:cs="Arial"/>
          <w:b/>
          <w:sz w:val="18"/>
          <w:szCs w:val="18"/>
        </w:rPr>
      </w:pPr>
      <w:r w:rsidRPr="00455AEE">
        <w:rPr>
          <w:rFonts w:ascii="Arial" w:hAnsi="Arial" w:cs="Arial"/>
          <w:b/>
          <w:sz w:val="18"/>
          <w:szCs w:val="18"/>
        </w:rPr>
        <w:t>Response:</w:t>
      </w:r>
    </w:p>
    <w:p w14:paraId="7FB21490" w14:textId="4C37392F" w:rsidR="0033076E" w:rsidRPr="00455AEE" w:rsidRDefault="0033076E" w:rsidP="0033076E">
      <w:pPr>
        <w:spacing w:after="0"/>
        <w:jc w:val="both"/>
        <w:rPr>
          <w:rFonts w:ascii="Arial" w:hAnsi="Arial" w:cs="Arial"/>
          <w:sz w:val="18"/>
          <w:szCs w:val="18"/>
          <w:lang w:val="en-US"/>
        </w:rPr>
      </w:pPr>
      <w:r w:rsidRPr="0033076E">
        <w:rPr>
          <w:rFonts w:ascii="Arial" w:hAnsi="Arial" w:cs="Arial"/>
          <w:sz w:val="18"/>
          <w:szCs w:val="18"/>
        </w:rPr>
        <w:t xml:space="preserve">Thermodynamic Calculation Clarity: We updated Section 2.4 and the Table 2 description. </w:t>
      </w:r>
      <w:r w:rsidRPr="00455AEE">
        <w:rPr>
          <w:rFonts w:ascii="Arial" w:hAnsi="Arial" w:cs="Arial"/>
          <w:sz w:val="18"/>
          <w:szCs w:val="18"/>
          <w:lang w:val="en-US"/>
        </w:rPr>
        <w:t xml:space="preserve">Equations (6) and (7) now clearly define how </w:t>
      </w:r>
      <w:r w:rsidR="00455AEE">
        <w:rPr>
          <w:rFonts w:ascii="Arial" w:hAnsi="Arial" w:cs="Arial"/>
          <w:sz w:val="18"/>
          <w:szCs w:val="18"/>
        </w:rPr>
        <w:t>Δ</w:t>
      </w:r>
      <w:r w:rsidRPr="00455AEE">
        <w:rPr>
          <w:rFonts w:ascii="Arial" w:hAnsi="Arial" w:cs="Arial"/>
          <w:sz w:val="18"/>
          <w:szCs w:val="18"/>
          <w:lang w:val="en-US"/>
        </w:rPr>
        <w:t>G</w:t>
      </w:r>
      <w:r w:rsidR="00455AEE">
        <w:rPr>
          <w:rFonts w:ascii="Arial" w:hAnsi="Arial" w:cs="Arial"/>
          <w:sz w:val="18"/>
          <w:szCs w:val="18"/>
          <w:lang w:val="en-US"/>
        </w:rPr>
        <w:t xml:space="preserve"> </w:t>
      </w:r>
      <w:r w:rsidRPr="00455AEE">
        <w:rPr>
          <w:rFonts w:ascii="Arial" w:hAnsi="Arial" w:cs="Arial"/>
          <w:sz w:val="18"/>
          <w:szCs w:val="18"/>
          <w:lang w:val="en-US"/>
        </w:rPr>
        <w:t xml:space="preserve">is obtained from the Langmuir constant </w:t>
      </w:r>
      <w:r w:rsidR="00455AEE">
        <w:rPr>
          <w:rFonts w:ascii="Arial" w:hAnsi="Arial" w:cs="Arial"/>
          <w:sz w:val="18"/>
          <w:szCs w:val="18"/>
          <w:lang w:val="en-US"/>
        </w:rPr>
        <w:t>K</w:t>
      </w:r>
      <w:r w:rsidR="00455AEE" w:rsidRPr="00455AEE">
        <w:rPr>
          <w:rFonts w:ascii="Arial" w:hAnsi="Arial" w:cs="Arial"/>
          <w:sz w:val="18"/>
          <w:szCs w:val="18"/>
          <w:vertAlign w:val="subscript"/>
          <w:lang w:val="en-US"/>
        </w:rPr>
        <w:t>L</w:t>
      </w:r>
      <w:r w:rsidRPr="00455AEE">
        <w:rPr>
          <w:rFonts w:ascii="Arial" w:hAnsi="Arial" w:cs="Arial"/>
          <w:sz w:val="18"/>
          <w:szCs w:val="18"/>
          <w:lang w:val="en-US"/>
        </w:rPr>
        <w:t xml:space="preserve">, and how </w:t>
      </w:r>
      <w:r w:rsidR="00455AEE">
        <w:rPr>
          <w:rFonts w:ascii="Arial" w:hAnsi="Arial" w:cs="Arial"/>
          <w:sz w:val="18"/>
          <w:szCs w:val="18"/>
        </w:rPr>
        <w:t>Δ</w:t>
      </w:r>
      <w:r w:rsidR="00455AEE">
        <w:rPr>
          <w:rFonts w:ascii="Arial" w:hAnsi="Arial" w:cs="Arial"/>
          <w:sz w:val="18"/>
          <w:szCs w:val="18"/>
          <w:lang w:val="en-US"/>
        </w:rPr>
        <w:t>H</w:t>
      </w:r>
      <w:r w:rsidRPr="00455AEE">
        <w:rPr>
          <w:rFonts w:ascii="Arial" w:hAnsi="Arial" w:cs="Arial"/>
          <w:sz w:val="18"/>
          <w:szCs w:val="18"/>
          <w:lang w:val="en-US"/>
        </w:rPr>
        <w:t xml:space="preserve"> and </w:t>
      </w:r>
      <w:r w:rsidR="00455AEE">
        <w:rPr>
          <w:rFonts w:ascii="Arial" w:hAnsi="Arial" w:cs="Arial"/>
          <w:sz w:val="18"/>
          <w:szCs w:val="18"/>
        </w:rPr>
        <w:t>Δ</w:t>
      </w:r>
      <w:r w:rsidRPr="00455AEE">
        <w:rPr>
          <w:rFonts w:ascii="Arial" w:hAnsi="Arial" w:cs="Arial"/>
          <w:sz w:val="18"/>
          <w:szCs w:val="18"/>
          <w:lang w:val="en-US"/>
        </w:rPr>
        <w:t>S</w:t>
      </w:r>
      <w:r w:rsidR="00455AEE">
        <w:rPr>
          <w:rFonts w:ascii="Arial" w:hAnsi="Arial" w:cs="Arial"/>
          <w:sz w:val="18"/>
          <w:szCs w:val="18"/>
          <w:lang w:val="en-US"/>
        </w:rPr>
        <w:t xml:space="preserve"> </w:t>
      </w:r>
      <w:r w:rsidRPr="00455AEE">
        <w:rPr>
          <w:rFonts w:ascii="Arial" w:hAnsi="Arial" w:cs="Arial"/>
          <w:sz w:val="18"/>
          <w:szCs w:val="18"/>
          <w:lang w:val="en-US"/>
        </w:rPr>
        <w:t>are derived from the slope and int</w:t>
      </w:r>
      <w:r w:rsidR="00455AEE">
        <w:rPr>
          <w:rFonts w:ascii="Arial" w:hAnsi="Arial" w:cs="Arial"/>
          <w:sz w:val="18"/>
          <w:szCs w:val="18"/>
          <w:lang w:val="en-US"/>
        </w:rPr>
        <w:t xml:space="preserve">ercept of the </w:t>
      </w:r>
      <w:proofErr w:type="gramStart"/>
      <w:r w:rsidR="00455AEE">
        <w:rPr>
          <w:rFonts w:ascii="Arial" w:hAnsi="Arial" w:cs="Arial"/>
          <w:sz w:val="18"/>
          <w:szCs w:val="18"/>
          <w:lang w:val="en-US"/>
        </w:rPr>
        <w:t>Van 't</w:t>
      </w:r>
      <w:proofErr w:type="gramEnd"/>
      <w:r w:rsidR="00455AEE">
        <w:rPr>
          <w:rFonts w:ascii="Arial" w:hAnsi="Arial" w:cs="Arial"/>
          <w:sz w:val="18"/>
          <w:szCs w:val="18"/>
          <w:lang w:val="en-US"/>
        </w:rPr>
        <w:t xml:space="preserve"> Hoff plot lnK</w:t>
      </w:r>
      <w:r w:rsidR="00455AEE" w:rsidRPr="00455AEE">
        <w:rPr>
          <w:rFonts w:ascii="Arial" w:hAnsi="Arial" w:cs="Arial"/>
          <w:sz w:val="18"/>
          <w:szCs w:val="18"/>
          <w:vertAlign w:val="subscript"/>
          <w:lang w:val="en-US"/>
        </w:rPr>
        <w:t>L</w:t>
      </w:r>
      <w:r w:rsidRPr="00455AEE">
        <w:rPr>
          <w:rFonts w:ascii="Arial" w:hAnsi="Arial" w:cs="Arial"/>
          <w:sz w:val="18"/>
          <w:szCs w:val="18"/>
          <w:lang w:val="en-US"/>
        </w:rPr>
        <w:t xml:space="preserve"> vs. </w:t>
      </w:r>
      <w:r w:rsidR="00455AEE">
        <w:rPr>
          <w:rFonts w:ascii="Arial" w:hAnsi="Arial" w:cs="Arial"/>
          <w:sz w:val="18"/>
          <w:szCs w:val="18"/>
          <w:lang w:val="en-US"/>
        </w:rPr>
        <w:t>1/T</w:t>
      </w:r>
      <w:r w:rsidR="00455AEE" w:rsidRPr="00455AEE">
        <w:rPr>
          <w:rFonts w:ascii="Arial" w:hAnsi="Arial" w:cs="Arial"/>
          <w:sz w:val="18"/>
          <w:szCs w:val="18"/>
          <w:lang w:val="en-US"/>
        </w:rPr>
        <w:t xml:space="preserve">. The activation energy </w:t>
      </w:r>
      <w:r w:rsidR="00455AEE">
        <w:rPr>
          <w:rFonts w:ascii="Arial" w:hAnsi="Arial" w:cs="Arial"/>
          <w:sz w:val="18"/>
          <w:szCs w:val="18"/>
          <w:lang w:val="en-US"/>
        </w:rPr>
        <w:t>E</w:t>
      </w:r>
      <w:r w:rsidR="00455AEE" w:rsidRPr="00455AEE">
        <w:rPr>
          <w:rFonts w:ascii="Arial" w:hAnsi="Arial" w:cs="Arial"/>
          <w:sz w:val="18"/>
          <w:szCs w:val="18"/>
          <w:vertAlign w:val="subscript"/>
          <w:lang w:val="en-US"/>
        </w:rPr>
        <w:t>a</w:t>
      </w:r>
      <w:r w:rsidRPr="00455AEE">
        <w:rPr>
          <w:rFonts w:ascii="Arial" w:hAnsi="Arial" w:cs="Arial"/>
          <w:sz w:val="18"/>
          <w:szCs w:val="18"/>
          <w:vertAlign w:val="subscript"/>
          <w:lang w:val="en-US"/>
        </w:rPr>
        <w:t xml:space="preserve"> </w:t>
      </w:r>
      <w:r w:rsidRPr="00455AEE">
        <w:rPr>
          <w:rFonts w:ascii="Arial" w:hAnsi="Arial" w:cs="Arial"/>
          <w:sz w:val="18"/>
          <w:szCs w:val="18"/>
          <w:lang w:val="en-US"/>
        </w:rPr>
        <w:t>derivation via the Arrhenius equ</w:t>
      </w:r>
      <w:r w:rsidR="00455AEE">
        <w:rPr>
          <w:rFonts w:ascii="Arial" w:hAnsi="Arial" w:cs="Arial"/>
          <w:sz w:val="18"/>
          <w:szCs w:val="18"/>
          <w:lang w:val="en-US"/>
        </w:rPr>
        <w:t xml:space="preserve">ation using PSO rate constants </w:t>
      </w:r>
      <w:proofErr w:type="gramStart"/>
      <w:r w:rsidR="00455AEE">
        <w:rPr>
          <w:rFonts w:ascii="Arial" w:hAnsi="Arial" w:cs="Arial"/>
          <w:sz w:val="18"/>
          <w:szCs w:val="18"/>
          <w:lang w:val="en-US"/>
        </w:rPr>
        <w:t>k</w:t>
      </w:r>
      <w:r w:rsidR="00455AEE" w:rsidRPr="00455AEE">
        <w:rPr>
          <w:rFonts w:ascii="Arial" w:hAnsi="Arial" w:cs="Arial"/>
          <w:sz w:val="18"/>
          <w:szCs w:val="18"/>
          <w:vertAlign w:val="subscript"/>
          <w:lang w:val="en-US"/>
        </w:rPr>
        <w:t>2</w:t>
      </w:r>
      <w:proofErr w:type="gramEnd"/>
      <w:r w:rsidRPr="00455AEE">
        <w:rPr>
          <w:rFonts w:ascii="Arial" w:hAnsi="Arial" w:cs="Arial"/>
          <w:sz w:val="18"/>
          <w:szCs w:val="18"/>
          <w:lang w:val="en-US"/>
        </w:rPr>
        <w:t xml:space="preserve"> is also specified. </w:t>
      </w:r>
    </w:p>
    <w:p w14:paraId="6DCBC4CE" w14:textId="600026A5" w:rsidR="0033076E" w:rsidRPr="00455AEE" w:rsidRDefault="0033076E" w:rsidP="0033076E">
      <w:pPr>
        <w:spacing w:after="0"/>
        <w:jc w:val="both"/>
        <w:rPr>
          <w:rFonts w:ascii="Arial" w:hAnsi="Arial" w:cs="Arial"/>
          <w:sz w:val="18"/>
          <w:szCs w:val="18"/>
          <w:lang w:val="en-US"/>
        </w:rPr>
      </w:pPr>
      <w:r w:rsidRPr="00455AEE">
        <w:rPr>
          <w:rFonts w:ascii="Arial" w:hAnsi="Arial" w:cs="Arial"/>
          <w:sz w:val="18"/>
          <w:szCs w:val="18"/>
          <w:lang w:val="en-US"/>
        </w:rPr>
        <w:t xml:space="preserve">Repetition removed: The duplicated sentence regarding negative </w:t>
      </w:r>
      <w:r w:rsidR="00455AEE">
        <w:rPr>
          <w:rFonts w:ascii="Arial" w:hAnsi="Arial" w:cs="Arial"/>
          <w:sz w:val="18"/>
          <w:szCs w:val="18"/>
        </w:rPr>
        <w:t>Δ</w:t>
      </w:r>
      <w:r w:rsidR="00455AEE" w:rsidRPr="00455AEE">
        <w:rPr>
          <w:rFonts w:ascii="Arial" w:hAnsi="Arial" w:cs="Arial"/>
          <w:sz w:val="18"/>
          <w:szCs w:val="18"/>
          <w:lang w:val="en-US"/>
        </w:rPr>
        <w:t>G</w:t>
      </w:r>
      <w:r w:rsidRPr="00455AEE">
        <w:rPr>
          <w:rFonts w:ascii="Arial" w:hAnsi="Arial" w:cs="Arial"/>
          <w:sz w:val="18"/>
          <w:szCs w:val="18"/>
          <w:lang w:val="en-US"/>
        </w:rPr>
        <w:t xml:space="preserve"> values in Section 3.5 has been deleted. </w:t>
      </w:r>
    </w:p>
    <w:p w14:paraId="3D4A13A3" w14:textId="77777777" w:rsidR="0033076E" w:rsidRPr="00455AEE" w:rsidRDefault="0033076E" w:rsidP="0033076E">
      <w:pPr>
        <w:spacing w:after="0"/>
        <w:jc w:val="both"/>
        <w:rPr>
          <w:rFonts w:ascii="Arial" w:hAnsi="Arial" w:cs="Arial"/>
          <w:b/>
          <w:sz w:val="18"/>
          <w:szCs w:val="18"/>
        </w:rPr>
      </w:pPr>
      <w:r w:rsidRPr="00455AEE">
        <w:rPr>
          <w:rFonts w:ascii="Arial" w:hAnsi="Arial" w:cs="Arial"/>
          <w:b/>
          <w:sz w:val="18"/>
          <w:szCs w:val="18"/>
        </w:rPr>
        <w:t>Comment 14:</w:t>
      </w:r>
    </w:p>
    <w:p w14:paraId="5DE03758" w14:textId="77777777" w:rsidR="0033076E" w:rsidRPr="0033076E" w:rsidRDefault="0033076E" w:rsidP="0033076E">
      <w:pPr>
        <w:spacing w:after="0"/>
        <w:jc w:val="both"/>
        <w:rPr>
          <w:rFonts w:ascii="Arial" w:hAnsi="Arial" w:cs="Arial"/>
          <w:sz w:val="18"/>
          <w:szCs w:val="18"/>
        </w:rPr>
      </w:pPr>
      <w:r w:rsidRPr="0033076E">
        <w:rPr>
          <w:rFonts w:ascii="Arial" w:hAnsi="Arial" w:cs="Arial"/>
          <w:sz w:val="18"/>
          <w:szCs w:val="18"/>
        </w:rPr>
        <w:t>Suggestion for clarity. Authors state that "various mechanisms mediate adsorption". Revise this discussion by using a bullet-point list with the different mechanisms.</w:t>
      </w:r>
    </w:p>
    <w:p w14:paraId="7DB810B8" w14:textId="77777777" w:rsidR="0033076E" w:rsidRPr="00455AEE" w:rsidRDefault="0033076E" w:rsidP="0033076E">
      <w:pPr>
        <w:spacing w:after="0"/>
        <w:jc w:val="both"/>
        <w:rPr>
          <w:rFonts w:ascii="Arial" w:hAnsi="Arial" w:cs="Arial"/>
          <w:b/>
          <w:sz w:val="18"/>
          <w:szCs w:val="18"/>
        </w:rPr>
      </w:pPr>
      <w:r w:rsidRPr="00455AEE">
        <w:rPr>
          <w:rFonts w:ascii="Arial" w:hAnsi="Arial" w:cs="Arial"/>
          <w:b/>
          <w:sz w:val="18"/>
          <w:szCs w:val="18"/>
        </w:rPr>
        <w:t>Response:</w:t>
      </w:r>
    </w:p>
    <w:p w14:paraId="19665650" w14:textId="77777777" w:rsidR="0033076E" w:rsidRPr="0033076E" w:rsidRDefault="0033076E" w:rsidP="0033076E">
      <w:pPr>
        <w:spacing w:after="0"/>
        <w:jc w:val="both"/>
        <w:rPr>
          <w:rFonts w:ascii="Arial" w:hAnsi="Arial" w:cs="Arial"/>
          <w:sz w:val="18"/>
          <w:szCs w:val="18"/>
        </w:rPr>
      </w:pPr>
      <w:r w:rsidRPr="0033076E">
        <w:rPr>
          <w:rFonts w:ascii="Arial" w:hAnsi="Arial" w:cs="Arial"/>
          <w:sz w:val="18"/>
          <w:szCs w:val="18"/>
        </w:rPr>
        <w:t xml:space="preserve">We have revised Section 3.6 (HA Adsorption Mechanism) by formatting the interaction mechanisms into a structured bullet-point list covering: </w:t>
      </w:r>
    </w:p>
    <w:p w14:paraId="0609EB18" w14:textId="77777777" w:rsidR="0033076E" w:rsidRPr="0033076E" w:rsidRDefault="0033076E" w:rsidP="0033076E">
      <w:pPr>
        <w:spacing w:after="0"/>
        <w:jc w:val="both"/>
        <w:rPr>
          <w:rFonts w:ascii="Arial" w:hAnsi="Arial" w:cs="Arial"/>
          <w:sz w:val="18"/>
          <w:szCs w:val="18"/>
        </w:rPr>
      </w:pPr>
      <w:r w:rsidRPr="0033076E">
        <w:rPr>
          <w:rFonts w:ascii="Arial" w:hAnsi="Arial" w:cs="Arial"/>
          <w:sz w:val="18"/>
          <w:szCs w:val="18"/>
        </w:rPr>
        <w:t>Electrostatic attraction</w:t>
      </w:r>
    </w:p>
    <w:p w14:paraId="458CBBC1" w14:textId="77777777" w:rsidR="0033076E" w:rsidRPr="0033076E" w:rsidRDefault="0033076E" w:rsidP="0033076E">
      <w:pPr>
        <w:spacing w:after="0"/>
        <w:jc w:val="both"/>
        <w:rPr>
          <w:rFonts w:ascii="Arial" w:hAnsi="Arial" w:cs="Arial"/>
          <w:sz w:val="18"/>
          <w:szCs w:val="18"/>
        </w:rPr>
      </w:pPr>
      <w:r w:rsidRPr="0033076E">
        <w:rPr>
          <w:rFonts w:ascii="Arial" w:hAnsi="Arial" w:cs="Arial"/>
          <w:sz w:val="18"/>
          <w:szCs w:val="18"/>
        </w:rPr>
        <w:t>Van der Waals forces</w:t>
      </w:r>
    </w:p>
    <w:p w14:paraId="430BB241" w14:textId="77777777" w:rsidR="0033076E" w:rsidRPr="0033076E" w:rsidRDefault="0033076E" w:rsidP="0033076E">
      <w:pPr>
        <w:spacing w:after="0"/>
        <w:jc w:val="both"/>
        <w:rPr>
          <w:rFonts w:ascii="Arial" w:hAnsi="Arial" w:cs="Arial"/>
          <w:sz w:val="18"/>
          <w:szCs w:val="18"/>
        </w:rPr>
      </w:pPr>
      <w:r w:rsidRPr="0033076E">
        <w:rPr>
          <w:rFonts w:ascii="Arial" w:hAnsi="Arial" w:cs="Arial"/>
          <w:sz w:val="18"/>
          <w:szCs w:val="18"/>
        </w:rPr>
        <w:t>Hydrogen bonding</w:t>
      </w:r>
    </w:p>
    <w:p w14:paraId="32C24AF8" w14:textId="77777777" w:rsidR="0033076E" w:rsidRPr="0033076E" w:rsidRDefault="0033076E" w:rsidP="0033076E">
      <w:pPr>
        <w:spacing w:after="0"/>
        <w:jc w:val="both"/>
        <w:rPr>
          <w:rFonts w:ascii="Arial" w:hAnsi="Arial" w:cs="Arial"/>
          <w:sz w:val="18"/>
          <w:szCs w:val="18"/>
        </w:rPr>
      </w:pPr>
      <w:r w:rsidRPr="0033076E">
        <w:rPr>
          <w:rFonts w:ascii="Arial" w:hAnsi="Arial" w:cs="Arial"/>
          <w:sz w:val="18"/>
          <w:szCs w:val="18"/>
        </w:rPr>
        <w:t>Ion exchange</w:t>
      </w:r>
    </w:p>
    <w:p w14:paraId="62C2E063" w14:textId="77777777" w:rsidR="0033076E" w:rsidRPr="0033076E" w:rsidRDefault="0033076E" w:rsidP="0033076E">
      <w:pPr>
        <w:spacing w:after="0"/>
        <w:jc w:val="both"/>
        <w:rPr>
          <w:rFonts w:ascii="Arial" w:hAnsi="Arial" w:cs="Arial"/>
          <w:sz w:val="18"/>
          <w:szCs w:val="18"/>
        </w:rPr>
      </w:pPr>
      <w:r w:rsidRPr="0033076E">
        <w:rPr>
          <w:rFonts w:ascii="Arial" w:hAnsi="Arial" w:cs="Arial"/>
          <w:sz w:val="18"/>
          <w:szCs w:val="18"/>
        </w:rPr>
        <w:t>Hydrophobic interactions</w:t>
      </w:r>
    </w:p>
    <w:p w14:paraId="69271D10" w14:textId="77777777" w:rsidR="0033076E" w:rsidRPr="00455AEE" w:rsidRDefault="0033076E" w:rsidP="0033076E">
      <w:pPr>
        <w:spacing w:after="0"/>
        <w:jc w:val="both"/>
        <w:rPr>
          <w:rFonts w:ascii="Arial" w:hAnsi="Arial" w:cs="Arial"/>
          <w:b/>
          <w:sz w:val="18"/>
          <w:szCs w:val="18"/>
        </w:rPr>
      </w:pPr>
      <w:r w:rsidRPr="00455AEE">
        <w:rPr>
          <w:rFonts w:ascii="Arial" w:hAnsi="Arial" w:cs="Arial"/>
          <w:b/>
          <w:sz w:val="18"/>
          <w:szCs w:val="18"/>
        </w:rPr>
        <w:t>Comment 15:</w:t>
      </w:r>
    </w:p>
    <w:p w14:paraId="1C92EC9F" w14:textId="65EF8D01" w:rsidR="0033076E" w:rsidRPr="0033076E" w:rsidRDefault="0033076E" w:rsidP="0033076E">
      <w:pPr>
        <w:spacing w:after="0"/>
        <w:jc w:val="both"/>
        <w:rPr>
          <w:rFonts w:ascii="Arial" w:hAnsi="Arial" w:cs="Arial"/>
          <w:sz w:val="18"/>
          <w:szCs w:val="18"/>
          <w:lang w:val="en-US"/>
        </w:rPr>
      </w:pPr>
      <w:r w:rsidRPr="0033076E">
        <w:rPr>
          <w:rFonts w:ascii="Arial" w:hAnsi="Arial" w:cs="Arial"/>
          <w:sz w:val="18"/>
          <w:szCs w:val="18"/>
        </w:rPr>
        <w:t xml:space="preserve">Conclusion seems to include results which are not previously discussed/introduced in the Results section (n.3); e.g., what about the value of 144.8 mg/g for TEAB? </w:t>
      </w:r>
      <w:r w:rsidRPr="0033076E">
        <w:rPr>
          <w:rFonts w:ascii="Arial" w:hAnsi="Arial" w:cs="Arial"/>
          <w:sz w:val="18"/>
          <w:szCs w:val="18"/>
          <w:lang w:val="en-US"/>
        </w:rPr>
        <w:t>Please also consider splitting the conclusion and adding a paragraph presenting the optimal c</w:t>
      </w:r>
      <w:r>
        <w:rPr>
          <w:rFonts w:ascii="Arial" w:hAnsi="Arial" w:cs="Arial"/>
          <w:sz w:val="18"/>
          <w:szCs w:val="18"/>
          <w:lang w:val="en-US"/>
        </w:rPr>
        <w:t>onditions for each</w:t>
      </w:r>
      <w:r w:rsidRPr="0033076E">
        <w:rPr>
          <w:rFonts w:ascii="Arial" w:hAnsi="Arial" w:cs="Arial"/>
          <w:sz w:val="18"/>
          <w:szCs w:val="18"/>
          <w:lang w:val="en-US"/>
        </w:rPr>
        <w:t xml:space="preserve"> adsorbent.</w:t>
      </w:r>
    </w:p>
    <w:p w14:paraId="4B8C4243" w14:textId="77777777" w:rsidR="0033076E" w:rsidRPr="0033076E" w:rsidRDefault="0033076E" w:rsidP="0033076E">
      <w:pPr>
        <w:spacing w:after="0"/>
        <w:jc w:val="both"/>
        <w:rPr>
          <w:rFonts w:ascii="Arial" w:hAnsi="Arial" w:cs="Arial"/>
          <w:b/>
          <w:sz w:val="18"/>
          <w:szCs w:val="18"/>
          <w:lang w:val="en-US"/>
        </w:rPr>
      </w:pPr>
      <w:r w:rsidRPr="0033076E">
        <w:rPr>
          <w:rFonts w:ascii="Arial" w:hAnsi="Arial" w:cs="Arial"/>
          <w:b/>
          <w:sz w:val="18"/>
          <w:szCs w:val="18"/>
          <w:lang w:val="en-US"/>
        </w:rPr>
        <w:t>Response:</w:t>
      </w:r>
    </w:p>
    <w:p w14:paraId="5ED6EE83" w14:textId="56E284FF" w:rsidR="0033076E" w:rsidRPr="0033076E" w:rsidRDefault="0033076E" w:rsidP="0033076E">
      <w:pPr>
        <w:spacing w:after="0"/>
        <w:jc w:val="both"/>
        <w:rPr>
          <w:rFonts w:ascii="Arial" w:hAnsi="Arial" w:cs="Arial"/>
          <w:sz w:val="18"/>
          <w:szCs w:val="18"/>
          <w:lang w:val="en-US"/>
        </w:rPr>
      </w:pPr>
      <w:r w:rsidRPr="0033076E">
        <w:rPr>
          <w:rFonts w:ascii="Arial" w:hAnsi="Arial" w:cs="Arial"/>
          <w:sz w:val="18"/>
          <w:szCs w:val="18"/>
          <w:lang w:val="en-US"/>
        </w:rPr>
        <w:t xml:space="preserve">Data reconciliation: </w:t>
      </w:r>
      <w:r>
        <w:rPr>
          <w:rFonts w:ascii="Arial" w:hAnsi="Arial" w:cs="Arial"/>
          <w:sz w:val="18"/>
          <w:szCs w:val="18"/>
          <w:lang w:val="en-US"/>
        </w:rPr>
        <w:t>We removed the erroneous value 144.8 mg/g</w:t>
      </w:r>
      <w:r w:rsidRPr="0033076E">
        <w:rPr>
          <w:rFonts w:ascii="Arial" w:hAnsi="Arial" w:cs="Arial"/>
          <w:sz w:val="18"/>
          <w:szCs w:val="18"/>
          <w:lang w:val="en-US"/>
        </w:rPr>
        <w:t xml:space="preserve"> from the Conclusion section and aligned all figures with the findings pr</w:t>
      </w:r>
      <w:r>
        <w:rPr>
          <w:rFonts w:ascii="Arial" w:hAnsi="Arial" w:cs="Arial"/>
          <w:sz w:val="18"/>
          <w:szCs w:val="18"/>
          <w:lang w:val="en-US"/>
        </w:rPr>
        <w:t xml:space="preserve">esented in the Results section </w:t>
      </w:r>
      <w:proofErr w:type="gramStart"/>
      <w:r>
        <w:rPr>
          <w:rFonts w:ascii="Arial" w:hAnsi="Arial" w:cs="Arial"/>
          <w:sz w:val="18"/>
          <w:szCs w:val="18"/>
          <w:lang w:val="en-US"/>
        </w:rPr>
        <w:t>73  mg</w:t>
      </w:r>
      <w:proofErr w:type="gramEnd"/>
      <w:r>
        <w:rPr>
          <w:rFonts w:ascii="Arial" w:hAnsi="Arial" w:cs="Arial"/>
          <w:sz w:val="18"/>
          <w:szCs w:val="18"/>
          <w:lang w:val="en-US"/>
        </w:rPr>
        <w:t>/g</w:t>
      </w:r>
      <w:r w:rsidRPr="0033076E">
        <w:rPr>
          <w:rFonts w:ascii="Arial" w:hAnsi="Arial" w:cs="Arial"/>
          <w:sz w:val="18"/>
          <w:szCs w:val="18"/>
          <w:lang w:val="en-US"/>
        </w:rPr>
        <w:t xml:space="preserve"> practical maximum capacity at 313 K and </w:t>
      </w:r>
      <w:r>
        <w:rPr>
          <w:rFonts w:ascii="Arial" w:hAnsi="Arial" w:cs="Arial"/>
          <w:sz w:val="18"/>
          <w:szCs w:val="18"/>
          <w:lang w:val="en-US"/>
        </w:rPr>
        <w:t xml:space="preserve">78.74 mg/g </w:t>
      </w:r>
      <w:r w:rsidRPr="0033076E">
        <w:rPr>
          <w:rFonts w:ascii="Arial" w:hAnsi="Arial" w:cs="Arial"/>
          <w:sz w:val="18"/>
          <w:szCs w:val="18"/>
          <w:lang w:val="en-US"/>
        </w:rPr>
        <w:t xml:space="preserve">monolayer capacity from Langmuir fit). </w:t>
      </w:r>
    </w:p>
    <w:p w14:paraId="76890030" w14:textId="4FE9D570" w:rsidR="0033076E" w:rsidRPr="0033076E" w:rsidRDefault="0033076E" w:rsidP="0033076E">
      <w:pPr>
        <w:spacing w:after="0"/>
        <w:jc w:val="both"/>
        <w:rPr>
          <w:rFonts w:ascii="Arial" w:hAnsi="Arial" w:cs="Arial"/>
          <w:sz w:val="18"/>
          <w:szCs w:val="18"/>
          <w:lang w:val="en-US"/>
        </w:rPr>
      </w:pPr>
      <w:r w:rsidRPr="0033076E">
        <w:rPr>
          <w:rFonts w:ascii="Arial" w:hAnsi="Arial" w:cs="Arial"/>
          <w:sz w:val="18"/>
          <w:szCs w:val="18"/>
          <w:lang w:val="en-US"/>
        </w:rPr>
        <w:t xml:space="preserve">Restructuring: The Conclusion section (Section 4) has been split into paragraphs, clearly summarizing the </w:t>
      </w:r>
      <w:r>
        <w:rPr>
          <w:rFonts w:ascii="Arial" w:hAnsi="Arial" w:cs="Arial"/>
          <w:sz w:val="18"/>
          <w:szCs w:val="18"/>
          <w:lang w:val="en-US"/>
        </w:rPr>
        <w:t xml:space="preserve">optimal operational conditions </w:t>
      </w:r>
      <w:r w:rsidRPr="0033076E">
        <w:rPr>
          <w:rFonts w:ascii="Arial" w:hAnsi="Arial" w:cs="Arial"/>
          <w:sz w:val="18"/>
          <w:szCs w:val="18"/>
          <w:lang w:val="en-US"/>
        </w:rPr>
        <w:t>pH</w:t>
      </w:r>
      <w:r>
        <w:rPr>
          <w:rFonts w:ascii="Arial" w:hAnsi="Arial" w:cs="Arial"/>
          <w:sz w:val="18"/>
          <w:szCs w:val="18"/>
          <w:lang w:val="en-US"/>
        </w:rPr>
        <w:t>3.5</w:t>
      </w:r>
      <w:r w:rsidRPr="0033076E">
        <w:rPr>
          <w:rFonts w:ascii="Arial" w:hAnsi="Arial" w:cs="Arial"/>
          <w:sz w:val="18"/>
          <w:szCs w:val="18"/>
          <w:lang w:val="en-US"/>
        </w:rPr>
        <w:t xml:space="preserve">, dose = </w:t>
      </w:r>
      <w:r>
        <w:rPr>
          <w:rFonts w:ascii="Arial" w:hAnsi="Arial" w:cs="Arial"/>
          <w:sz w:val="18"/>
          <w:szCs w:val="18"/>
          <w:lang w:val="en-US"/>
        </w:rPr>
        <w:t>1.5 g/L</w:t>
      </w:r>
      <w:r w:rsidRPr="0033076E">
        <w:rPr>
          <w:rFonts w:ascii="Arial" w:hAnsi="Arial" w:cs="Arial"/>
          <w:sz w:val="18"/>
          <w:szCs w:val="18"/>
          <w:lang w:val="en-US"/>
        </w:rPr>
        <w:t xml:space="preserve">, contact time = </w:t>
      </w:r>
      <w:r>
        <w:rPr>
          <w:rFonts w:ascii="Arial" w:hAnsi="Arial" w:cs="Arial"/>
          <w:sz w:val="18"/>
          <w:szCs w:val="18"/>
          <w:lang w:val="en-US"/>
        </w:rPr>
        <w:t>60 min</w:t>
      </w:r>
      <w:r w:rsidRPr="0033076E">
        <w:rPr>
          <w:rFonts w:ascii="Arial" w:hAnsi="Arial" w:cs="Arial"/>
          <w:sz w:val="18"/>
          <w:szCs w:val="18"/>
          <w:lang w:val="en-US"/>
        </w:rPr>
        <w:t xml:space="preserve">) and highlighting the comparative performance for each adsorbent (NB, TMAB, and TEAB). </w:t>
      </w:r>
    </w:p>
    <w:p w14:paraId="00D92129" w14:textId="77777777" w:rsidR="0033076E" w:rsidRPr="0033076E" w:rsidRDefault="0033076E" w:rsidP="0033076E">
      <w:pPr>
        <w:spacing w:after="0"/>
        <w:jc w:val="both"/>
        <w:rPr>
          <w:rFonts w:ascii="Arial" w:hAnsi="Arial" w:cs="Arial"/>
          <w:sz w:val="18"/>
          <w:szCs w:val="18"/>
        </w:rPr>
      </w:pPr>
      <w:r w:rsidRPr="0033076E">
        <w:rPr>
          <w:rFonts w:ascii="Arial" w:hAnsi="Arial" w:cs="Arial"/>
          <w:sz w:val="18"/>
          <w:szCs w:val="18"/>
        </w:rPr>
        <w:t>Comment 16:</w:t>
      </w:r>
    </w:p>
    <w:p w14:paraId="24D9CEC7" w14:textId="77777777" w:rsidR="0033076E" w:rsidRPr="0033076E" w:rsidRDefault="0033076E" w:rsidP="0033076E">
      <w:pPr>
        <w:spacing w:after="0"/>
        <w:jc w:val="both"/>
        <w:rPr>
          <w:rFonts w:ascii="Arial" w:hAnsi="Arial" w:cs="Arial"/>
          <w:sz w:val="18"/>
          <w:szCs w:val="18"/>
        </w:rPr>
      </w:pPr>
      <w:r w:rsidRPr="0033076E">
        <w:rPr>
          <w:rFonts w:ascii="Arial" w:hAnsi="Arial" w:cs="Arial"/>
          <w:sz w:val="18"/>
          <w:szCs w:val="18"/>
        </w:rPr>
        <w:t>The reference list should be revised to fully comply with the formatting requirements of the journal template.</w:t>
      </w:r>
    </w:p>
    <w:p w14:paraId="52DE7A91" w14:textId="77777777" w:rsidR="0033076E" w:rsidRPr="0033076E" w:rsidRDefault="0033076E" w:rsidP="0033076E">
      <w:pPr>
        <w:spacing w:after="0"/>
        <w:jc w:val="both"/>
        <w:rPr>
          <w:rFonts w:ascii="Arial" w:hAnsi="Arial" w:cs="Arial"/>
          <w:b/>
          <w:sz w:val="18"/>
          <w:szCs w:val="18"/>
        </w:rPr>
      </w:pPr>
      <w:r w:rsidRPr="0033076E">
        <w:rPr>
          <w:rFonts w:ascii="Arial" w:hAnsi="Arial" w:cs="Arial"/>
          <w:b/>
          <w:sz w:val="18"/>
          <w:szCs w:val="18"/>
        </w:rPr>
        <w:t>Response:</w:t>
      </w:r>
    </w:p>
    <w:p w14:paraId="3C10DC96" w14:textId="77777777" w:rsidR="0033076E" w:rsidRPr="0033076E" w:rsidRDefault="0033076E" w:rsidP="0033076E">
      <w:pPr>
        <w:spacing w:after="0"/>
        <w:jc w:val="both"/>
        <w:rPr>
          <w:rFonts w:ascii="Arial" w:hAnsi="Arial" w:cs="Arial"/>
          <w:sz w:val="18"/>
          <w:szCs w:val="18"/>
        </w:rPr>
      </w:pPr>
      <w:r w:rsidRPr="0033076E">
        <w:rPr>
          <w:rFonts w:ascii="Arial" w:hAnsi="Arial" w:cs="Arial"/>
          <w:sz w:val="18"/>
          <w:szCs w:val="18"/>
        </w:rPr>
        <w:t xml:space="preserve">The Reference list has been completely revised to conform to CET formatting guidelines (Harvard Style). All citations are listed alphabetically, complete with full journal names, volume numbers, page ranges, and DOI links where available. </w:t>
      </w:r>
    </w:p>
    <w:p w14:paraId="6DEB48CC" w14:textId="77777777" w:rsidR="0033076E" w:rsidRPr="0033076E" w:rsidRDefault="0033076E" w:rsidP="0033076E">
      <w:pPr>
        <w:spacing w:after="0"/>
        <w:jc w:val="both"/>
        <w:rPr>
          <w:rFonts w:ascii="Arial" w:hAnsi="Arial" w:cs="Arial"/>
          <w:sz w:val="18"/>
          <w:szCs w:val="18"/>
        </w:rPr>
      </w:pPr>
      <w:r w:rsidRPr="0033076E">
        <w:rPr>
          <w:rFonts w:ascii="Arial" w:hAnsi="Arial" w:cs="Arial"/>
          <w:sz w:val="18"/>
          <w:szCs w:val="18"/>
        </w:rPr>
        <w:t>We believe these revisions fully address all comments from both reviewers and significantly enhance the scientific quality and presentation of our paper.</w:t>
      </w:r>
    </w:p>
    <w:p w14:paraId="76549FEF" w14:textId="77777777" w:rsidR="0033076E" w:rsidRPr="0033076E" w:rsidRDefault="0033076E" w:rsidP="0033076E">
      <w:pPr>
        <w:spacing w:after="0"/>
        <w:jc w:val="both"/>
        <w:rPr>
          <w:rFonts w:ascii="Arial" w:hAnsi="Arial" w:cs="Arial"/>
          <w:sz w:val="18"/>
          <w:szCs w:val="18"/>
        </w:rPr>
      </w:pPr>
      <w:r w:rsidRPr="0033076E">
        <w:rPr>
          <w:rFonts w:ascii="Arial" w:hAnsi="Arial" w:cs="Arial"/>
          <w:sz w:val="18"/>
          <w:szCs w:val="18"/>
        </w:rPr>
        <w:t>Sincerely,</w:t>
      </w:r>
    </w:p>
    <w:p w14:paraId="27888E55" w14:textId="77777777" w:rsidR="0033076E" w:rsidRPr="0033076E" w:rsidRDefault="0033076E" w:rsidP="0033076E">
      <w:pPr>
        <w:spacing w:after="0"/>
        <w:jc w:val="both"/>
        <w:rPr>
          <w:rFonts w:ascii="Arial" w:hAnsi="Arial" w:cs="Arial"/>
          <w:sz w:val="18"/>
          <w:szCs w:val="18"/>
        </w:rPr>
      </w:pPr>
      <w:r w:rsidRPr="0033076E">
        <w:rPr>
          <w:rFonts w:ascii="Arial" w:hAnsi="Arial" w:cs="Arial"/>
          <w:sz w:val="18"/>
          <w:szCs w:val="18"/>
        </w:rPr>
        <w:t>Corresponding Author</w:t>
      </w:r>
    </w:p>
    <w:p w14:paraId="3CC92C1E" w14:textId="77777777" w:rsidR="0033076E" w:rsidRPr="0033076E" w:rsidRDefault="0033076E" w:rsidP="0033076E">
      <w:pPr>
        <w:spacing w:after="0"/>
        <w:jc w:val="both"/>
        <w:rPr>
          <w:rFonts w:ascii="Arial" w:hAnsi="Arial" w:cs="Arial"/>
          <w:sz w:val="18"/>
          <w:szCs w:val="18"/>
        </w:rPr>
      </w:pPr>
      <w:r w:rsidRPr="0033076E">
        <w:rPr>
          <w:rFonts w:ascii="Arial" w:hAnsi="Arial" w:cs="Arial"/>
          <w:sz w:val="18"/>
          <w:szCs w:val="18"/>
        </w:rPr>
        <w:t>Shokhrukh Bahodirovich Khonkulov</w:t>
      </w:r>
    </w:p>
    <w:p w14:paraId="0CAE618E" w14:textId="77777777" w:rsidR="0033076E" w:rsidRPr="0033076E" w:rsidRDefault="0033076E" w:rsidP="0033076E">
      <w:pPr>
        <w:spacing w:after="0"/>
        <w:jc w:val="both"/>
        <w:rPr>
          <w:rFonts w:ascii="Arial" w:hAnsi="Arial" w:cs="Arial"/>
          <w:sz w:val="18"/>
          <w:szCs w:val="18"/>
        </w:rPr>
      </w:pPr>
      <w:r w:rsidRPr="0033076E">
        <w:rPr>
          <w:rFonts w:ascii="Arial" w:hAnsi="Arial" w:cs="Arial"/>
          <w:sz w:val="18"/>
          <w:szCs w:val="18"/>
        </w:rPr>
        <w:t>Tashkent Institute of Chemical Technology</w:t>
      </w:r>
    </w:p>
    <w:p w14:paraId="10A391F1" w14:textId="77777777" w:rsidR="005F2378" w:rsidRPr="0033076E" w:rsidRDefault="005F2378" w:rsidP="0033076E">
      <w:pPr>
        <w:rPr>
          <w:lang w:val="en-US"/>
        </w:rPr>
      </w:pPr>
    </w:p>
    <w:sectPr w:rsidR="005F2378" w:rsidRPr="0033076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41102D"/>
    <w:multiLevelType w:val="multilevel"/>
    <w:tmpl w:val="A67694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5D7781"/>
    <w:multiLevelType w:val="multilevel"/>
    <w:tmpl w:val="AC5E25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BB18E7"/>
    <w:multiLevelType w:val="multilevel"/>
    <w:tmpl w:val="F4AC20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1E2EF6"/>
    <w:multiLevelType w:val="multilevel"/>
    <w:tmpl w:val="9DD69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B01703C"/>
    <w:multiLevelType w:val="multilevel"/>
    <w:tmpl w:val="00B44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EED7EFC"/>
    <w:multiLevelType w:val="multilevel"/>
    <w:tmpl w:val="BF4AE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ADD744F"/>
    <w:multiLevelType w:val="multilevel"/>
    <w:tmpl w:val="8E9C73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48E3CA9"/>
    <w:multiLevelType w:val="multilevel"/>
    <w:tmpl w:val="D1787A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9003DA7"/>
    <w:multiLevelType w:val="multilevel"/>
    <w:tmpl w:val="EF1A6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3C56CF8"/>
    <w:multiLevelType w:val="multilevel"/>
    <w:tmpl w:val="52D292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DED0AC3"/>
    <w:multiLevelType w:val="multilevel"/>
    <w:tmpl w:val="032E3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E204039"/>
    <w:multiLevelType w:val="multilevel"/>
    <w:tmpl w:val="3BCEC5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6952020"/>
    <w:multiLevelType w:val="multilevel"/>
    <w:tmpl w:val="63041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9477BC"/>
    <w:multiLevelType w:val="multilevel"/>
    <w:tmpl w:val="7C4C0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2061299"/>
    <w:multiLevelType w:val="multilevel"/>
    <w:tmpl w:val="47B2D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37D6429"/>
    <w:multiLevelType w:val="multilevel"/>
    <w:tmpl w:val="A52CF9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3B53BE2"/>
    <w:multiLevelType w:val="multilevel"/>
    <w:tmpl w:val="02FAAA0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EDC10B0"/>
    <w:multiLevelType w:val="multilevel"/>
    <w:tmpl w:val="E0F25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15"/>
  </w:num>
  <w:num w:numId="3">
    <w:abstractNumId w:val="17"/>
  </w:num>
  <w:num w:numId="4">
    <w:abstractNumId w:val="14"/>
  </w:num>
  <w:num w:numId="5">
    <w:abstractNumId w:val="8"/>
  </w:num>
  <w:num w:numId="6">
    <w:abstractNumId w:val="10"/>
  </w:num>
  <w:num w:numId="7">
    <w:abstractNumId w:val="6"/>
  </w:num>
  <w:num w:numId="8">
    <w:abstractNumId w:val="16"/>
  </w:num>
  <w:num w:numId="9">
    <w:abstractNumId w:val="0"/>
  </w:num>
  <w:num w:numId="10">
    <w:abstractNumId w:val="3"/>
  </w:num>
  <w:num w:numId="11">
    <w:abstractNumId w:val="12"/>
  </w:num>
  <w:num w:numId="12">
    <w:abstractNumId w:val="1"/>
  </w:num>
  <w:num w:numId="13">
    <w:abstractNumId w:val="7"/>
  </w:num>
  <w:num w:numId="14">
    <w:abstractNumId w:val="4"/>
  </w:num>
  <w:num w:numId="15">
    <w:abstractNumId w:val="9"/>
  </w:num>
  <w:num w:numId="16">
    <w:abstractNumId w:val="2"/>
  </w:num>
  <w:num w:numId="17">
    <w:abstractNumId w:val="11"/>
  </w:num>
  <w:num w:numId="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activeWritingStyle w:appName="MSWord" w:lang="ru-RU" w:vendorID="64" w:dllVersion="131078" w:nlCheck="1" w:checkStyle="0"/>
  <w:activeWritingStyle w:appName="MSWord" w:lang="en-US" w:vendorID="64" w:dllVersion="131078" w:nlCheck="1" w:checkStyle="1"/>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3D6F"/>
    <w:rsid w:val="00213D6F"/>
    <w:rsid w:val="00276976"/>
    <w:rsid w:val="0033076E"/>
    <w:rsid w:val="00455AEE"/>
    <w:rsid w:val="005F2378"/>
    <w:rsid w:val="007A53D1"/>
    <w:rsid w:val="009353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DF507BB-7C5F-41B7-9758-6A6EEFD9DA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8"/>
        <w:szCs w:val="24"/>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33076E"/>
    <w:pPr>
      <w:spacing w:before="100" w:beforeAutospacing="1" w:after="100" w:afterAutospacing="1" w:line="240" w:lineRule="auto"/>
      <w:outlineLvl w:val="0"/>
    </w:pPr>
    <w:rPr>
      <w:rFonts w:eastAsia="Times New Roman"/>
      <w:b/>
      <w:bCs/>
      <w:kern w:val="36"/>
      <w:sz w:val="48"/>
      <w:szCs w:val="48"/>
      <w:lang w:eastAsia="ru-RU"/>
    </w:rPr>
  </w:style>
  <w:style w:type="paragraph" w:styleId="2">
    <w:name w:val="heading 2"/>
    <w:basedOn w:val="a"/>
    <w:link w:val="20"/>
    <w:uiPriority w:val="9"/>
    <w:qFormat/>
    <w:rsid w:val="0033076E"/>
    <w:pPr>
      <w:spacing w:before="100" w:beforeAutospacing="1" w:after="100" w:afterAutospacing="1" w:line="240" w:lineRule="auto"/>
      <w:outlineLvl w:val="1"/>
    </w:pPr>
    <w:rPr>
      <w:rFonts w:eastAsia="Times New Roman"/>
      <w:b/>
      <w:bCs/>
      <w:sz w:val="36"/>
      <w:szCs w:val="36"/>
      <w:lang w:eastAsia="ru-RU"/>
    </w:rPr>
  </w:style>
  <w:style w:type="paragraph" w:styleId="3">
    <w:name w:val="heading 3"/>
    <w:basedOn w:val="a"/>
    <w:link w:val="30"/>
    <w:uiPriority w:val="9"/>
    <w:qFormat/>
    <w:rsid w:val="0033076E"/>
    <w:pPr>
      <w:spacing w:before="100" w:beforeAutospacing="1" w:after="100" w:afterAutospacing="1" w:line="240" w:lineRule="auto"/>
      <w:outlineLvl w:val="2"/>
    </w:pPr>
    <w:rPr>
      <w:rFonts w:eastAsia="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7A53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7A53D1"/>
    <w:rPr>
      <w:rFonts w:ascii="Courier New" w:eastAsia="Times New Roman" w:hAnsi="Courier New" w:cs="Courier New"/>
      <w:sz w:val="20"/>
      <w:szCs w:val="20"/>
      <w:lang w:eastAsia="ru-RU"/>
    </w:rPr>
  </w:style>
  <w:style w:type="character" w:customStyle="1" w:styleId="10">
    <w:name w:val="Заголовок 1 Знак"/>
    <w:basedOn w:val="a0"/>
    <w:link w:val="1"/>
    <w:uiPriority w:val="9"/>
    <w:rsid w:val="0033076E"/>
    <w:rPr>
      <w:rFonts w:eastAsia="Times New Roman"/>
      <w:b/>
      <w:bCs/>
      <w:kern w:val="36"/>
      <w:sz w:val="48"/>
      <w:szCs w:val="48"/>
      <w:lang w:eastAsia="ru-RU"/>
    </w:rPr>
  </w:style>
  <w:style w:type="character" w:customStyle="1" w:styleId="20">
    <w:name w:val="Заголовок 2 Знак"/>
    <w:basedOn w:val="a0"/>
    <w:link w:val="2"/>
    <w:uiPriority w:val="9"/>
    <w:rsid w:val="0033076E"/>
    <w:rPr>
      <w:rFonts w:eastAsia="Times New Roman"/>
      <w:b/>
      <w:bCs/>
      <w:sz w:val="36"/>
      <w:szCs w:val="36"/>
      <w:lang w:eastAsia="ru-RU"/>
    </w:rPr>
  </w:style>
  <w:style w:type="character" w:customStyle="1" w:styleId="30">
    <w:name w:val="Заголовок 3 Знак"/>
    <w:basedOn w:val="a0"/>
    <w:link w:val="3"/>
    <w:uiPriority w:val="9"/>
    <w:rsid w:val="0033076E"/>
    <w:rPr>
      <w:rFonts w:eastAsia="Times New Roman"/>
      <w:b/>
      <w:bCs/>
      <w:sz w:val="27"/>
      <w:szCs w:val="27"/>
      <w:lang w:eastAsia="ru-RU"/>
    </w:rPr>
  </w:style>
  <w:style w:type="paragraph" w:styleId="a3">
    <w:name w:val="Normal (Web)"/>
    <w:basedOn w:val="a"/>
    <w:uiPriority w:val="99"/>
    <w:semiHidden/>
    <w:unhideWhenUsed/>
    <w:rsid w:val="0033076E"/>
    <w:pPr>
      <w:spacing w:before="100" w:beforeAutospacing="1" w:after="100" w:afterAutospacing="1" w:line="240" w:lineRule="auto"/>
    </w:pPr>
    <w:rPr>
      <w:rFonts w:eastAsia="Times New Roman"/>
      <w:sz w:val="24"/>
      <w:lang w:eastAsia="ru-RU"/>
    </w:rPr>
  </w:style>
  <w:style w:type="character" w:customStyle="1" w:styleId="math-inline">
    <w:name w:val="math-inline"/>
    <w:basedOn w:val="a0"/>
    <w:rsid w:val="003307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1476745">
      <w:bodyDiv w:val="1"/>
      <w:marLeft w:val="0"/>
      <w:marRight w:val="0"/>
      <w:marTop w:val="0"/>
      <w:marBottom w:val="0"/>
      <w:divBdr>
        <w:top w:val="none" w:sz="0" w:space="0" w:color="auto"/>
        <w:left w:val="none" w:sz="0" w:space="0" w:color="auto"/>
        <w:bottom w:val="none" w:sz="0" w:space="0" w:color="auto"/>
        <w:right w:val="none" w:sz="0" w:space="0" w:color="auto"/>
      </w:divBdr>
    </w:div>
    <w:div w:id="1280524406">
      <w:bodyDiv w:val="1"/>
      <w:marLeft w:val="0"/>
      <w:marRight w:val="0"/>
      <w:marTop w:val="0"/>
      <w:marBottom w:val="0"/>
      <w:divBdr>
        <w:top w:val="none" w:sz="0" w:space="0" w:color="auto"/>
        <w:left w:val="none" w:sz="0" w:space="0" w:color="auto"/>
        <w:bottom w:val="none" w:sz="0" w:space="0" w:color="auto"/>
        <w:right w:val="none" w:sz="0" w:space="0" w:color="auto"/>
      </w:divBdr>
      <w:divsChild>
        <w:div w:id="2091265687">
          <w:blockQuote w:val="1"/>
          <w:marLeft w:val="720"/>
          <w:marRight w:val="720"/>
          <w:marTop w:val="100"/>
          <w:marBottom w:val="100"/>
          <w:divBdr>
            <w:top w:val="none" w:sz="0" w:space="0" w:color="auto"/>
            <w:left w:val="none" w:sz="0" w:space="0" w:color="auto"/>
            <w:bottom w:val="none" w:sz="0" w:space="0" w:color="auto"/>
            <w:right w:val="none" w:sz="0" w:space="0" w:color="auto"/>
          </w:divBdr>
        </w:div>
        <w:div w:id="1140464251">
          <w:blockQuote w:val="1"/>
          <w:marLeft w:val="720"/>
          <w:marRight w:val="720"/>
          <w:marTop w:val="100"/>
          <w:marBottom w:val="100"/>
          <w:divBdr>
            <w:top w:val="none" w:sz="0" w:space="0" w:color="auto"/>
            <w:left w:val="none" w:sz="0" w:space="0" w:color="auto"/>
            <w:bottom w:val="none" w:sz="0" w:space="0" w:color="auto"/>
            <w:right w:val="none" w:sz="0" w:space="0" w:color="auto"/>
          </w:divBdr>
        </w:div>
        <w:div w:id="1966084190">
          <w:blockQuote w:val="1"/>
          <w:marLeft w:val="720"/>
          <w:marRight w:val="720"/>
          <w:marTop w:val="100"/>
          <w:marBottom w:val="100"/>
          <w:divBdr>
            <w:top w:val="none" w:sz="0" w:space="0" w:color="auto"/>
            <w:left w:val="none" w:sz="0" w:space="0" w:color="auto"/>
            <w:bottom w:val="none" w:sz="0" w:space="0" w:color="auto"/>
            <w:right w:val="none" w:sz="0" w:space="0" w:color="auto"/>
          </w:divBdr>
        </w:div>
        <w:div w:id="1374036937">
          <w:blockQuote w:val="1"/>
          <w:marLeft w:val="720"/>
          <w:marRight w:val="720"/>
          <w:marTop w:val="100"/>
          <w:marBottom w:val="100"/>
          <w:divBdr>
            <w:top w:val="none" w:sz="0" w:space="0" w:color="auto"/>
            <w:left w:val="none" w:sz="0" w:space="0" w:color="auto"/>
            <w:bottom w:val="none" w:sz="0" w:space="0" w:color="auto"/>
            <w:right w:val="none" w:sz="0" w:space="0" w:color="auto"/>
          </w:divBdr>
        </w:div>
        <w:div w:id="251163321">
          <w:blockQuote w:val="1"/>
          <w:marLeft w:val="720"/>
          <w:marRight w:val="720"/>
          <w:marTop w:val="100"/>
          <w:marBottom w:val="100"/>
          <w:divBdr>
            <w:top w:val="none" w:sz="0" w:space="0" w:color="auto"/>
            <w:left w:val="none" w:sz="0" w:space="0" w:color="auto"/>
            <w:bottom w:val="none" w:sz="0" w:space="0" w:color="auto"/>
            <w:right w:val="none" w:sz="0" w:space="0" w:color="auto"/>
          </w:divBdr>
        </w:div>
        <w:div w:id="2117560310">
          <w:blockQuote w:val="1"/>
          <w:marLeft w:val="720"/>
          <w:marRight w:val="720"/>
          <w:marTop w:val="100"/>
          <w:marBottom w:val="100"/>
          <w:divBdr>
            <w:top w:val="none" w:sz="0" w:space="0" w:color="auto"/>
            <w:left w:val="none" w:sz="0" w:space="0" w:color="auto"/>
            <w:bottom w:val="none" w:sz="0" w:space="0" w:color="auto"/>
            <w:right w:val="none" w:sz="0" w:space="0" w:color="auto"/>
          </w:divBdr>
        </w:div>
        <w:div w:id="1669288677">
          <w:blockQuote w:val="1"/>
          <w:marLeft w:val="720"/>
          <w:marRight w:val="720"/>
          <w:marTop w:val="100"/>
          <w:marBottom w:val="100"/>
          <w:divBdr>
            <w:top w:val="none" w:sz="0" w:space="0" w:color="auto"/>
            <w:left w:val="none" w:sz="0" w:space="0" w:color="auto"/>
            <w:bottom w:val="none" w:sz="0" w:space="0" w:color="auto"/>
            <w:right w:val="none" w:sz="0" w:space="0" w:color="auto"/>
          </w:divBdr>
        </w:div>
        <w:div w:id="71007183">
          <w:blockQuote w:val="1"/>
          <w:marLeft w:val="720"/>
          <w:marRight w:val="720"/>
          <w:marTop w:val="100"/>
          <w:marBottom w:val="100"/>
          <w:divBdr>
            <w:top w:val="none" w:sz="0" w:space="0" w:color="auto"/>
            <w:left w:val="none" w:sz="0" w:space="0" w:color="auto"/>
            <w:bottom w:val="none" w:sz="0" w:space="0" w:color="auto"/>
            <w:right w:val="none" w:sz="0" w:space="0" w:color="auto"/>
          </w:divBdr>
        </w:div>
        <w:div w:id="1195802186">
          <w:blockQuote w:val="1"/>
          <w:marLeft w:val="720"/>
          <w:marRight w:val="720"/>
          <w:marTop w:val="100"/>
          <w:marBottom w:val="100"/>
          <w:divBdr>
            <w:top w:val="none" w:sz="0" w:space="0" w:color="auto"/>
            <w:left w:val="none" w:sz="0" w:space="0" w:color="auto"/>
            <w:bottom w:val="none" w:sz="0" w:space="0" w:color="auto"/>
            <w:right w:val="none" w:sz="0" w:space="0" w:color="auto"/>
          </w:divBdr>
        </w:div>
        <w:div w:id="1056662515">
          <w:blockQuote w:val="1"/>
          <w:marLeft w:val="720"/>
          <w:marRight w:val="720"/>
          <w:marTop w:val="100"/>
          <w:marBottom w:val="100"/>
          <w:divBdr>
            <w:top w:val="none" w:sz="0" w:space="0" w:color="auto"/>
            <w:left w:val="none" w:sz="0" w:space="0" w:color="auto"/>
            <w:bottom w:val="none" w:sz="0" w:space="0" w:color="auto"/>
            <w:right w:val="none" w:sz="0" w:space="0" w:color="auto"/>
          </w:divBdr>
        </w:div>
        <w:div w:id="1379473879">
          <w:blockQuote w:val="1"/>
          <w:marLeft w:val="720"/>
          <w:marRight w:val="720"/>
          <w:marTop w:val="100"/>
          <w:marBottom w:val="100"/>
          <w:divBdr>
            <w:top w:val="none" w:sz="0" w:space="0" w:color="auto"/>
            <w:left w:val="none" w:sz="0" w:space="0" w:color="auto"/>
            <w:bottom w:val="none" w:sz="0" w:space="0" w:color="auto"/>
            <w:right w:val="none" w:sz="0" w:space="0" w:color="auto"/>
          </w:divBdr>
        </w:div>
        <w:div w:id="846479848">
          <w:blockQuote w:val="1"/>
          <w:marLeft w:val="720"/>
          <w:marRight w:val="720"/>
          <w:marTop w:val="100"/>
          <w:marBottom w:val="100"/>
          <w:divBdr>
            <w:top w:val="none" w:sz="0" w:space="0" w:color="auto"/>
            <w:left w:val="none" w:sz="0" w:space="0" w:color="auto"/>
            <w:bottom w:val="none" w:sz="0" w:space="0" w:color="auto"/>
            <w:right w:val="none" w:sz="0" w:space="0" w:color="auto"/>
          </w:divBdr>
        </w:div>
        <w:div w:id="798954242">
          <w:blockQuote w:val="1"/>
          <w:marLeft w:val="720"/>
          <w:marRight w:val="720"/>
          <w:marTop w:val="100"/>
          <w:marBottom w:val="100"/>
          <w:divBdr>
            <w:top w:val="none" w:sz="0" w:space="0" w:color="auto"/>
            <w:left w:val="none" w:sz="0" w:space="0" w:color="auto"/>
            <w:bottom w:val="none" w:sz="0" w:space="0" w:color="auto"/>
            <w:right w:val="none" w:sz="0" w:space="0" w:color="auto"/>
          </w:divBdr>
        </w:div>
        <w:div w:id="1111978016">
          <w:blockQuote w:val="1"/>
          <w:marLeft w:val="720"/>
          <w:marRight w:val="720"/>
          <w:marTop w:val="100"/>
          <w:marBottom w:val="100"/>
          <w:divBdr>
            <w:top w:val="none" w:sz="0" w:space="0" w:color="auto"/>
            <w:left w:val="none" w:sz="0" w:space="0" w:color="auto"/>
            <w:bottom w:val="none" w:sz="0" w:space="0" w:color="auto"/>
            <w:right w:val="none" w:sz="0" w:space="0" w:color="auto"/>
          </w:divBdr>
        </w:div>
        <w:div w:id="370888862">
          <w:blockQuote w:val="1"/>
          <w:marLeft w:val="720"/>
          <w:marRight w:val="720"/>
          <w:marTop w:val="100"/>
          <w:marBottom w:val="100"/>
          <w:divBdr>
            <w:top w:val="none" w:sz="0" w:space="0" w:color="auto"/>
            <w:left w:val="none" w:sz="0" w:space="0" w:color="auto"/>
            <w:bottom w:val="none" w:sz="0" w:space="0" w:color="auto"/>
            <w:right w:val="none" w:sz="0" w:space="0" w:color="auto"/>
          </w:divBdr>
        </w:div>
        <w:div w:id="65107363">
          <w:blockQuote w:val="1"/>
          <w:marLeft w:val="720"/>
          <w:marRight w:val="720"/>
          <w:marTop w:val="100"/>
          <w:marBottom w:val="100"/>
          <w:divBdr>
            <w:top w:val="none" w:sz="0" w:space="0" w:color="auto"/>
            <w:left w:val="none" w:sz="0" w:space="0" w:color="auto"/>
            <w:bottom w:val="none" w:sz="0" w:space="0" w:color="auto"/>
            <w:right w:val="none" w:sz="0" w:space="0" w:color="auto"/>
          </w:divBdr>
        </w:div>
        <w:div w:id="18625992">
          <w:blockQuote w:val="1"/>
          <w:marLeft w:val="720"/>
          <w:marRight w:val="720"/>
          <w:marTop w:val="100"/>
          <w:marBottom w:val="100"/>
          <w:divBdr>
            <w:top w:val="none" w:sz="0" w:space="0" w:color="auto"/>
            <w:left w:val="none" w:sz="0" w:space="0" w:color="auto"/>
            <w:bottom w:val="none" w:sz="0" w:space="0" w:color="auto"/>
            <w:right w:val="none" w:sz="0" w:space="0" w:color="auto"/>
          </w:divBdr>
        </w:div>
        <w:div w:id="5916650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TotalTime>
  <Pages>3</Pages>
  <Words>1774</Words>
  <Characters>10114</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9</cp:revision>
  <dcterms:created xsi:type="dcterms:W3CDTF">2026-09-04T10:33:00Z</dcterms:created>
  <dcterms:modified xsi:type="dcterms:W3CDTF">2026-09-05T10:09:00Z</dcterms:modified>
</cp:coreProperties>
</file>